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EBE9" w14:textId="052EC81A" w:rsidR="00114117" w:rsidRDefault="00904841" w:rsidP="00935509">
      <w:pPr>
        <w:adjustRightInd w:val="0"/>
        <w:snapToGrid w:val="0"/>
        <w:spacing w:line="360" w:lineRule="auto"/>
        <w:rPr>
          <w:sz w:val="18"/>
          <w:szCs w:val="18"/>
        </w:rPr>
      </w:pPr>
      <w:bookmarkStart w:id="0" w:name="_Toc359483098"/>
      <w:r>
        <w:rPr>
          <w:rFonts w:hint="eastAsia"/>
          <w:sz w:val="18"/>
          <w:szCs w:val="18"/>
        </w:rPr>
        <w:t>证券</w:t>
      </w:r>
      <w:r w:rsidRPr="00904841">
        <w:rPr>
          <w:rFonts w:hint="eastAsia"/>
          <w:sz w:val="18"/>
          <w:szCs w:val="18"/>
        </w:rPr>
        <w:t>代码：</w:t>
      </w:r>
      <w:r w:rsidRPr="00904841">
        <w:rPr>
          <w:rFonts w:hint="eastAsia"/>
          <w:sz w:val="18"/>
          <w:szCs w:val="18"/>
        </w:rPr>
        <w:t>600266</w:t>
      </w:r>
      <w:r w:rsidRPr="00904841">
        <w:rPr>
          <w:rFonts w:hint="eastAsia"/>
          <w:sz w:val="18"/>
          <w:szCs w:val="18"/>
        </w:rPr>
        <w:t xml:space="preserve">　　　　</w:t>
      </w:r>
      <w:r w:rsidR="00552E01">
        <w:rPr>
          <w:rFonts w:hint="eastAsia"/>
          <w:sz w:val="18"/>
          <w:szCs w:val="18"/>
        </w:rPr>
        <w:t xml:space="preserve">            </w:t>
      </w:r>
      <w:r>
        <w:rPr>
          <w:rFonts w:hint="eastAsia"/>
          <w:sz w:val="18"/>
          <w:szCs w:val="18"/>
        </w:rPr>
        <w:t xml:space="preserve"> </w:t>
      </w:r>
      <w:r w:rsidR="00552E01">
        <w:rPr>
          <w:rFonts w:hint="eastAsia"/>
          <w:sz w:val="18"/>
          <w:szCs w:val="18"/>
        </w:rPr>
        <w:t xml:space="preserve"> </w:t>
      </w:r>
      <w:r>
        <w:rPr>
          <w:rFonts w:hint="eastAsia"/>
          <w:sz w:val="18"/>
          <w:szCs w:val="18"/>
        </w:rPr>
        <w:t>证券</w:t>
      </w:r>
      <w:r w:rsidRPr="00904841">
        <w:rPr>
          <w:rFonts w:hint="eastAsia"/>
          <w:sz w:val="18"/>
          <w:szCs w:val="18"/>
        </w:rPr>
        <w:t xml:space="preserve">名称：城建发展　　　</w:t>
      </w:r>
      <w:r>
        <w:rPr>
          <w:rFonts w:hint="eastAsia"/>
          <w:sz w:val="18"/>
          <w:szCs w:val="18"/>
        </w:rPr>
        <w:t xml:space="preserve">       </w:t>
      </w:r>
      <w:r w:rsidR="00552E01">
        <w:rPr>
          <w:rFonts w:hint="eastAsia"/>
          <w:sz w:val="18"/>
          <w:szCs w:val="18"/>
        </w:rPr>
        <w:t xml:space="preserve"> </w:t>
      </w:r>
      <w:r>
        <w:rPr>
          <w:rFonts w:hint="eastAsia"/>
          <w:sz w:val="18"/>
          <w:szCs w:val="18"/>
        </w:rPr>
        <w:t xml:space="preserve">   </w:t>
      </w:r>
      <w:bookmarkStart w:id="1" w:name="_GoBack"/>
      <w:bookmarkEnd w:id="1"/>
      <w:r w:rsidR="00552E01">
        <w:rPr>
          <w:rFonts w:hint="eastAsia"/>
          <w:sz w:val="18"/>
          <w:szCs w:val="18"/>
        </w:rPr>
        <w:t>公告</w:t>
      </w:r>
      <w:r w:rsidRPr="00904841">
        <w:rPr>
          <w:rFonts w:hint="eastAsia"/>
          <w:sz w:val="18"/>
          <w:szCs w:val="18"/>
        </w:rPr>
        <w:t>编号：</w:t>
      </w:r>
      <w:r w:rsidRPr="00904841">
        <w:rPr>
          <w:rFonts w:hint="eastAsia"/>
          <w:sz w:val="18"/>
          <w:szCs w:val="18"/>
        </w:rPr>
        <w:t>2020</w:t>
      </w:r>
      <w:r w:rsidRPr="00904841">
        <w:rPr>
          <w:rFonts w:hint="eastAsia"/>
          <w:sz w:val="18"/>
          <w:szCs w:val="18"/>
        </w:rPr>
        <w:t>－</w:t>
      </w:r>
      <w:r w:rsidRPr="00904841">
        <w:rPr>
          <w:rFonts w:hint="eastAsia"/>
          <w:sz w:val="18"/>
          <w:szCs w:val="18"/>
        </w:rPr>
        <w:t>14</w:t>
      </w:r>
    </w:p>
    <w:p w14:paraId="210EEF0A" w14:textId="77777777" w:rsidR="00904841" w:rsidRDefault="00904841" w:rsidP="00935509">
      <w:pPr>
        <w:adjustRightInd w:val="0"/>
        <w:snapToGrid w:val="0"/>
        <w:spacing w:line="360" w:lineRule="auto"/>
        <w:rPr>
          <w:sz w:val="18"/>
          <w:szCs w:val="18"/>
        </w:rPr>
      </w:pPr>
    </w:p>
    <w:p w14:paraId="049AC06D" w14:textId="77777777" w:rsidR="00904841" w:rsidRPr="00904841" w:rsidRDefault="00904841" w:rsidP="00935509">
      <w:pPr>
        <w:adjustRightInd w:val="0"/>
        <w:snapToGrid w:val="0"/>
        <w:spacing w:line="360" w:lineRule="auto"/>
        <w:rPr>
          <w:sz w:val="18"/>
          <w:szCs w:val="18"/>
        </w:rPr>
      </w:pPr>
    </w:p>
    <w:p w14:paraId="41520EE1" w14:textId="77777777" w:rsidR="00114117" w:rsidRPr="00904841" w:rsidRDefault="00114117" w:rsidP="00114117">
      <w:pPr>
        <w:pStyle w:val="a5"/>
        <w:spacing w:before="0" w:after="0" w:line="360" w:lineRule="auto"/>
        <w:outlineLvl w:val="9"/>
        <w:rPr>
          <w:rFonts w:ascii="Times New Roman" w:hAnsi="Times New Roman"/>
          <w:bCs w:val="0"/>
        </w:rPr>
      </w:pPr>
      <w:r w:rsidRPr="00904841">
        <w:rPr>
          <w:rFonts w:ascii="Times New Roman" w:hAnsi="Times New Roman" w:hint="eastAsia"/>
          <w:bCs w:val="0"/>
        </w:rPr>
        <w:t>北京城建投资发展股份有限公司</w:t>
      </w:r>
    </w:p>
    <w:bookmarkEnd w:id="0"/>
    <w:p w14:paraId="0411A14A" w14:textId="77777777" w:rsidR="00935509" w:rsidRPr="00904841" w:rsidRDefault="00114117" w:rsidP="00114117">
      <w:pPr>
        <w:pStyle w:val="a5"/>
        <w:spacing w:before="0" w:after="0" w:line="360" w:lineRule="auto"/>
        <w:outlineLvl w:val="9"/>
        <w:rPr>
          <w:rFonts w:ascii="Times New Roman" w:hAnsi="Times New Roman"/>
          <w:bCs w:val="0"/>
        </w:rPr>
      </w:pPr>
      <w:r w:rsidRPr="00904841">
        <w:rPr>
          <w:rFonts w:ascii="Times New Roman" w:hAnsi="Times New Roman" w:hint="eastAsia"/>
          <w:bCs w:val="0"/>
        </w:rPr>
        <w:t>关于面向专业投资者公开发行公司债券预案的公告</w:t>
      </w:r>
    </w:p>
    <w:p w14:paraId="3365354D" w14:textId="77777777" w:rsidR="00935509" w:rsidRPr="00EA1681" w:rsidRDefault="00935509" w:rsidP="00935509">
      <w:pPr>
        <w:autoSpaceDE w:val="0"/>
        <w:autoSpaceDN w:val="0"/>
        <w:adjustRightInd w:val="0"/>
        <w:spacing w:line="360" w:lineRule="exact"/>
        <w:jc w:val="center"/>
        <w:rPr>
          <w:rFonts w:ascii="仿宋_GB2312"/>
          <w:color w:val="000000"/>
        </w:rPr>
      </w:pPr>
    </w:p>
    <w:p w14:paraId="4CBAA543" w14:textId="77777777" w:rsidR="00935509" w:rsidRPr="00592135" w:rsidRDefault="00935509" w:rsidP="00935509">
      <w:pPr>
        <w:adjustRightInd w:val="0"/>
        <w:snapToGrid w:val="0"/>
        <w:spacing w:line="360" w:lineRule="auto"/>
        <w:ind w:firstLineChars="200" w:firstLine="420"/>
        <w:jc w:val="left"/>
        <w:rPr>
          <w:rFonts w:ascii="宋体" w:hAnsi="宋体"/>
        </w:rPr>
      </w:pPr>
    </w:p>
    <w:p w14:paraId="2F62D076" w14:textId="77777777" w:rsidR="00935509" w:rsidRDefault="00114117" w:rsidP="00904841">
      <w:pPr>
        <w:spacing w:line="360" w:lineRule="auto"/>
        <w:ind w:firstLineChars="200" w:firstLine="420"/>
        <w:jc w:val="left"/>
        <w:rPr>
          <w:rFonts w:ascii="宋体" w:hAnsi="宋体"/>
          <w:bCs/>
          <w:sz w:val="24"/>
        </w:rPr>
      </w:pPr>
      <w:r w:rsidRPr="00904841">
        <w:rPr>
          <w:rFonts w:eastAsia="华文楷体" w:hint="eastAsia"/>
          <w:szCs w:val="21"/>
        </w:rPr>
        <w:t>本公司董事会及全体董事保证本公告内容不存在任何虚假记载、误导性陈述或者重大遗漏，并对其内容的真实性、准确性和完整性承担个别及连带责任。</w:t>
      </w:r>
    </w:p>
    <w:p w14:paraId="7CE3FF87" w14:textId="77777777" w:rsidR="00935509" w:rsidRPr="00114117" w:rsidRDefault="00935509" w:rsidP="00935509">
      <w:pPr>
        <w:adjustRightInd w:val="0"/>
        <w:snapToGrid w:val="0"/>
        <w:spacing w:line="360" w:lineRule="auto"/>
        <w:ind w:firstLineChars="200" w:firstLine="482"/>
        <w:rPr>
          <w:rFonts w:ascii="宋体" w:hAnsi="宋体"/>
          <w:b/>
          <w:color w:val="000000"/>
          <w:sz w:val="24"/>
        </w:rPr>
      </w:pPr>
    </w:p>
    <w:p w14:paraId="51CED4E1" w14:textId="77777777" w:rsidR="00935509" w:rsidRPr="005E4FB8" w:rsidRDefault="00935509" w:rsidP="00114117">
      <w:pPr>
        <w:adjustRightInd w:val="0"/>
        <w:snapToGrid w:val="0"/>
        <w:spacing w:line="360" w:lineRule="auto"/>
        <w:ind w:firstLineChars="200" w:firstLine="482"/>
        <w:outlineLvl w:val="0"/>
        <w:rPr>
          <w:rFonts w:ascii="宋体" w:hAnsi="宋体"/>
          <w:color w:val="000000"/>
          <w:sz w:val="24"/>
        </w:rPr>
      </w:pPr>
      <w:r w:rsidRPr="005E4FB8">
        <w:rPr>
          <w:rFonts w:ascii="宋体" w:hAnsi="宋体" w:hint="eastAsia"/>
          <w:b/>
          <w:color w:val="000000"/>
          <w:sz w:val="24"/>
        </w:rPr>
        <w:t>一、关于公司符合</w:t>
      </w:r>
      <w:r w:rsidR="00114117">
        <w:rPr>
          <w:rFonts w:ascii="宋体" w:hAnsi="宋体" w:hint="eastAsia"/>
          <w:b/>
          <w:color w:val="000000"/>
          <w:sz w:val="24"/>
        </w:rPr>
        <w:t>面向专业投资者公开</w:t>
      </w:r>
      <w:r w:rsidRPr="005E4FB8">
        <w:rPr>
          <w:rFonts w:ascii="宋体" w:hAnsi="宋体" w:hint="eastAsia"/>
          <w:b/>
          <w:color w:val="000000"/>
          <w:sz w:val="24"/>
        </w:rPr>
        <w:t>发行公司债券条件的说明</w:t>
      </w:r>
    </w:p>
    <w:p w14:paraId="06C998E1" w14:textId="77777777" w:rsidR="00935509" w:rsidRDefault="00114117" w:rsidP="00935509">
      <w:pPr>
        <w:adjustRightInd w:val="0"/>
        <w:snapToGrid w:val="0"/>
        <w:spacing w:line="360" w:lineRule="auto"/>
        <w:ind w:firstLineChars="200" w:firstLine="480"/>
        <w:rPr>
          <w:rFonts w:ascii="宋体" w:hAnsi="宋体"/>
          <w:color w:val="000000"/>
          <w:sz w:val="24"/>
        </w:rPr>
      </w:pPr>
      <w:r w:rsidRPr="00114117">
        <w:rPr>
          <w:rFonts w:ascii="宋体" w:hAnsi="宋体" w:hint="eastAsia"/>
          <w:color w:val="000000"/>
          <w:sz w:val="24"/>
        </w:rPr>
        <w:t>根据《中华人民共和国公司法》、《中华人民共和国证券法》以及《公司债券发行与交易管理办法》等有关法律、法规和规范性文件的规定，公司符合现行法律、法规和规范性文件规定的面向专业投资者公开发行公司债券的条件。</w:t>
      </w:r>
    </w:p>
    <w:p w14:paraId="7EFA9ABE" w14:textId="77777777" w:rsidR="00935509" w:rsidRPr="005E4FB8" w:rsidRDefault="00935509" w:rsidP="00114117">
      <w:pPr>
        <w:adjustRightInd w:val="0"/>
        <w:snapToGrid w:val="0"/>
        <w:spacing w:line="360" w:lineRule="auto"/>
        <w:ind w:firstLineChars="200" w:firstLine="482"/>
        <w:outlineLvl w:val="0"/>
        <w:rPr>
          <w:rFonts w:ascii="宋体" w:hAnsi="宋体"/>
          <w:b/>
          <w:color w:val="000000"/>
          <w:sz w:val="24"/>
        </w:rPr>
      </w:pPr>
      <w:r w:rsidRPr="005E4FB8">
        <w:rPr>
          <w:rFonts w:ascii="宋体" w:hAnsi="宋体" w:hint="eastAsia"/>
          <w:b/>
          <w:color w:val="000000"/>
          <w:sz w:val="24"/>
        </w:rPr>
        <w:t>二、本次发行概况</w:t>
      </w:r>
    </w:p>
    <w:p w14:paraId="6F0F7543" w14:textId="77777777" w:rsidR="00114117" w:rsidRPr="00114117" w:rsidRDefault="00114117" w:rsidP="00114117">
      <w:pPr>
        <w:adjustRightInd w:val="0"/>
        <w:snapToGrid w:val="0"/>
        <w:spacing w:line="360" w:lineRule="auto"/>
        <w:ind w:firstLineChars="200" w:firstLine="482"/>
        <w:outlineLvl w:val="1"/>
        <w:rPr>
          <w:rFonts w:ascii="宋体" w:hAnsi="宋体"/>
          <w:b/>
          <w:color w:val="000000"/>
          <w:sz w:val="24"/>
        </w:rPr>
      </w:pPr>
      <w:r w:rsidRPr="00114117">
        <w:rPr>
          <w:rFonts w:ascii="宋体" w:hAnsi="宋体" w:hint="eastAsia"/>
          <w:b/>
          <w:color w:val="000000"/>
          <w:sz w:val="24"/>
        </w:rPr>
        <w:t>（一）发行规模</w:t>
      </w:r>
    </w:p>
    <w:p w14:paraId="3F12907D" w14:textId="77777777" w:rsidR="00935509"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本次发行的公司债券票面总额不超过</w:t>
      </w:r>
      <w:r w:rsidRPr="00114117">
        <w:rPr>
          <w:color w:val="000000"/>
          <w:sz w:val="24"/>
        </w:rPr>
        <w:t>58</w:t>
      </w:r>
      <w:r w:rsidRPr="00114117">
        <w:rPr>
          <w:color w:val="000000"/>
          <w:sz w:val="24"/>
        </w:rPr>
        <w:t>亿元（含</w:t>
      </w:r>
      <w:r w:rsidRPr="00114117">
        <w:rPr>
          <w:color w:val="000000"/>
          <w:sz w:val="24"/>
        </w:rPr>
        <w:t>58</w:t>
      </w:r>
      <w:r w:rsidRPr="00114117">
        <w:rPr>
          <w:color w:val="000000"/>
          <w:sz w:val="24"/>
        </w:rPr>
        <w:t>亿元）人民币，分期发行。具体发行规模及分期方式提请股东大会授权董事会根据公司资金需求情况和市场情况确定。</w:t>
      </w:r>
    </w:p>
    <w:p w14:paraId="463DDCB5" w14:textId="77777777" w:rsidR="00114117" w:rsidRPr="00114117" w:rsidRDefault="00114117" w:rsidP="00114117">
      <w:pPr>
        <w:adjustRightInd w:val="0"/>
        <w:snapToGrid w:val="0"/>
        <w:spacing w:line="360" w:lineRule="auto"/>
        <w:ind w:firstLineChars="200" w:firstLine="482"/>
        <w:outlineLvl w:val="1"/>
        <w:rPr>
          <w:rFonts w:ascii="宋体" w:hAnsi="宋体"/>
          <w:b/>
          <w:color w:val="000000"/>
          <w:sz w:val="24"/>
        </w:rPr>
      </w:pPr>
      <w:r w:rsidRPr="00114117">
        <w:rPr>
          <w:rFonts w:ascii="宋体" w:hAnsi="宋体" w:hint="eastAsia"/>
          <w:b/>
          <w:color w:val="000000"/>
          <w:sz w:val="24"/>
        </w:rPr>
        <w:t>（二）</w:t>
      </w:r>
      <w:r w:rsidRPr="00114117">
        <w:rPr>
          <w:rFonts w:ascii="宋体" w:hAnsi="宋体"/>
          <w:b/>
          <w:color w:val="000000"/>
          <w:sz w:val="24"/>
        </w:rPr>
        <w:t>债券品种及期限</w:t>
      </w:r>
    </w:p>
    <w:p w14:paraId="4E48E8AA"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本次发行的公司债券期限不超过</w:t>
      </w:r>
      <w:r w:rsidRPr="00114117">
        <w:rPr>
          <w:color w:val="000000"/>
          <w:sz w:val="24"/>
        </w:rPr>
        <w:t>5</w:t>
      </w:r>
      <w:r w:rsidRPr="00114117">
        <w:rPr>
          <w:color w:val="000000"/>
          <w:sz w:val="24"/>
        </w:rPr>
        <w:t>年（含</w:t>
      </w:r>
      <w:r w:rsidRPr="00114117">
        <w:rPr>
          <w:color w:val="000000"/>
          <w:sz w:val="24"/>
        </w:rPr>
        <w:t>5</w:t>
      </w:r>
      <w:r w:rsidRPr="00114117">
        <w:rPr>
          <w:color w:val="000000"/>
          <w:sz w:val="24"/>
        </w:rPr>
        <w:t>年），可以为单一期限品种，也可以为多种期限的混合品种。具体期限方案、含权条款设计提请股东大会授权董事会根据公司资金需求情况和市场情况确定。</w:t>
      </w:r>
    </w:p>
    <w:p w14:paraId="5E12A496"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（三）</w:t>
      </w:r>
      <w:r w:rsidRPr="00114117">
        <w:rPr>
          <w:b/>
          <w:color w:val="000000"/>
          <w:sz w:val="24"/>
        </w:rPr>
        <w:t>债券利率及确定方式</w:t>
      </w:r>
    </w:p>
    <w:p w14:paraId="0C40FEBD"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本次发行的公司债券的票面利率及其计算和支付方式提请股东大会授权董事会与主承销商根据相关法律规定及市场情况确定。</w:t>
      </w:r>
    </w:p>
    <w:p w14:paraId="34794FE2"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（四）</w:t>
      </w:r>
      <w:r w:rsidRPr="00114117">
        <w:rPr>
          <w:b/>
          <w:color w:val="000000"/>
          <w:sz w:val="24"/>
        </w:rPr>
        <w:t>募集资金用途</w:t>
      </w:r>
    </w:p>
    <w:p w14:paraId="2CFA65EC"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本次发行的公司债券募集资金拟用于偿还行权回售的公司债券及其他债务，以及法律法规允许的其他用途。具体用途提请股东大会授权董事会根据公司财务状况确定。</w:t>
      </w:r>
    </w:p>
    <w:p w14:paraId="1D24D9E4"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lastRenderedPageBreak/>
        <w:t>（五）</w:t>
      </w:r>
      <w:r w:rsidRPr="00114117">
        <w:rPr>
          <w:b/>
          <w:color w:val="000000"/>
          <w:sz w:val="24"/>
        </w:rPr>
        <w:t>发行对象与发行方式</w:t>
      </w:r>
    </w:p>
    <w:p w14:paraId="29C7BA6C"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本次发行的公司债券面向法律法规规定的专业投资者公开发行。具体发行安排将根据上海证券交易所的相关规定进行。</w:t>
      </w:r>
    </w:p>
    <w:p w14:paraId="6E479CB8"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（六）</w:t>
      </w:r>
      <w:r w:rsidRPr="00114117">
        <w:rPr>
          <w:b/>
          <w:color w:val="000000"/>
          <w:sz w:val="24"/>
        </w:rPr>
        <w:t>向公司股东配售安排</w:t>
      </w:r>
    </w:p>
    <w:p w14:paraId="4C5436BB"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本次发行的公司债券不向公司股东优先配售。</w:t>
      </w:r>
    </w:p>
    <w:p w14:paraId="55C46F63"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（七）</w:t>
      </w:r>
      <w:r w:rsidRPr="00114117">
        <w:rPr>
          <w:b/>
          <w:color w:val="000000"/>
          <w:sz w:val="24"/>
        </w:rPr>
        <w:t>担保安排</w:t>
      </w:r>
    </w:p>
    <w:p w14:paraId="6BF1FF6E"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本次发行的公司债券无担保。</w:t>
      </w:r>
    </w:p>
    <w:p w14:paraId="3DE11054"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（八）</w:t>
      </w:r>
      <w:r w:rsidRPr="00114117">
        <w:rPr>
          <w:b/>
          <w:color w:val="000000"/>
          <w:sz w:val="24"/>
        </w:rPr>
        <w:t>赎回条款或回售条款</w:t>
      </w:r>
    </w:p>
    <w:p w14:paraId="7E3C399C"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本次发行的公司债券的赎回条款或回售条款提请股东大会授权董事会根据相关法律规定及市场情况确定。</w:t>
      </w:r>
    </w:p>
    <w:p w14:paraId="677B005E"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（九）</w:t>
      </w:r>
      <w:r w:rsidRPr="00114117">
        <w:rPr>
          <w:b/>
          <w:color w:val="000000"/>
          <w:sz w:val="24"/>
        </w:rPr>
        <w:t>上市安排</w:t>
      </w:r>
    </w:p>
    <w:p w14:paraId="74CA0929"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本次公司债券发行完成后将在上海证券交易所申请上市。</w:t>
      </w:r>
    </w:p>
    <w:p w14:paraId="05CE6322"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（十）</w:t>
      </w:r>
      <w:r w:rsidRPr="00114117">
        <w:rPr>
          <w:b/>
          <w:color w:val="000000"/>
          <w:sz w:val="24"/>
        </w:rPr>
        <w:t>决议的有效期</w:t>
      </w:r>
    </w:p>
    <w:p w14:paraId="59BDBEEE"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本次发行公司债券的决议自股东大会审议通过之日起生效，有效期至中国证监会同意发行注册之日起</w:t>
      </w:r>
      <w:r w:rsidRPr="00114117">
        <w:rPr>
          <w:color w:val="000000"/>
          <w:sz w:val="24"/>
        </w:rPr>
        <w:t>24</w:t>
      </w:r>
      <w:r w:rsidRPr="00114117">
        <w:rPr>
          <w:color w:val="000000"/>
          <w:sz w:val="24"/>
        </w:rPr>
        <w:t>个月届满为止。</w:t>
      </w:r>
    </w:p>
    <w:p w14:paraId="5F529769" w14:textId="77777777" w:rsidR="00114117" w:rsidRPr="00114117" w:rsidRDefault="00114117" w:rsidP="00114117">
      <w:pPr>
        <w:adjustRightInd w:val="0"/>
        <w:snapToGrid w:val="0"/>
        <w:spacing w:line="360" w:lineRule="auto"/>
        <w:ind w:firstLineChars="200" w:firstLine="482"/>
        <w:outlineLvl w:val="1"/>
        <w:rPr>
          <w:b/>
          <w:color w:val="000000"/>
          <w:sz w:val="24"/>
        </w:rPr>
      </w:pPr>
      <w:r>
        <w:rPr>
          <w:rFonts w:hint="eastAsia"/>
          <w:b/>
          <w:color w:val="000000"/>
          <w:sz w:val="24"/>
        </w:rPr>
        <w:t>（十一）</w:t>
      </w:r>
      <w:r w:rsidRPr="00114117">
        <w:rPr>
          <w:b/>
          <w:color w:val="000000"/>
          <w:sz w:val="24"/>
        </w:rPr>
        <w:t>偿债保障措施</w:t>
      </w:r>
    </w:p>
    <w:p w14:paraId="7E878702"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提请股东大会授权董事会在出现预计不能按期偿付债券本息或者到期未能按期偿付债券本息时，将至少采取如下措施：</w:t>
      </w:r>
    </w:p>
    <w:p w14:paraId="30535F33"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w:t>
      </w:r>
      <w:r w:rsidRPr="00114117">
        <w:rPr>
          <w:color w:val="000000"/>
          <w:sz w:val="24"/>
        </w:rPr>
        <w:t>1</w:t>
      </w:r>
      <w:r w:rsidRPr="00114117">
        <w:rPr>
          <w:color w:val="000000"/>
          <w:sz w:val="24"/>
        </w:rPr>
        <w:t>）不向股东分配利润；</w:t>
      </w:r>
    </w:p>
    <w:p w14:paraId="0977EA98"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w:t>
      </w:r>
      <w:r w:rsidRPr="00114117">
        <w:rPr>
          <w:color w:val="000000"/>
          <w:sz w:val="24"/>
        </w:rPr>
        <w:t>2</w:t>
      </w:r>
      <w:r w:rsidRPr="00114117">
        <w:rPr>
          <w:color w:val="000000"/>
          <w:sz w:val="24"/>
        </w:rPr>
        <w:t>）暂缓重大对外投资、收购兼并等资本性支出项目的实施；</w:t>
      </w:r>
    </w:p>
    <w:p w14:paraId="586F6C22" w14:textId="77777777" w:rsidR="00114117" w:rsidRPr="00114117" w:rsidRDefault="00114117" w:rsidP="00114117">
      <w:pPr>
        <w:adjustRightInd w:val="0"/>
        <w:snapToGrid w:val="0"/>
        <w:spacing w:line="360" w:lineRule="auto"/>
        <w:ind w:firstLineChars="200" w:firstLine="480"/>
        <w:rPr>
          <w:color w:val="000000"/>
          <w:sz w:val="24"/>
        </w:rPr>
      </w:pPr>
      <w:r w:rsidRPr="00114117">
        <w:rPr>
          <w:color w:val="000000"/>
          <w:sz w:val="24"/>
        </w:rPr>
        <w:t>（</w:t>
      </w:r>
      <w:r w:rsidRPr="00114117">
        <w:rPr>
          <w:color w:val="000000"/>
          <w:sz w:val="24"/>
        </w:rPr>
        <w:t>3</w:t>
      </w:r>
      <w:r w:rsidRPr="00114117">
        <w:rPr>
          <w:color w:val="000000"/>
          <w:sz w:val="24"/>
        </w:rPr>
        <w:t>）调减或停发董事和高级管理人员的工资和奖金；</w:t>
      </w:r>
    </w:p>
    <w:p w14:paraId="459446EB" w14:textId="77777777" w:rsidR="00114117" w:rsidRDefault="00114117" w:rsidP="00114117">
      <w:pPr>
        <w:adjustRightInd w:val="0"/>
        <w:snapToGrid w:val="0"/>
        <w:spacing w:line="360" w:lineRule="auto"/>
        <w:ind w:firstLineChars="200" w:firstLine="480"/>
        <w:rPr>
          <w:color w:val="000000"/>
          <w:sz w:val="24"/>
        </w:rPr>
      </w:pPr>
      <w:r w:rsidRPr="00114117">
        <w:rPr>
          <w:color w:val="000000"/>
          <w:sz w:val="24"/>
        </w:rPr>
        <w:t>（</w:t>
      </w:r>
      <w:r w:rsidRPr="00114117">
        <w:rPr>
          <w:color w:val="000000"/>
          <w:sz w:val="24"/>
        </w:rPr>
        <w:t>4</w:t>
      </w:r>
      <w:r w:rsidRPr="00114117">
        <w:rPr>
          <w:color w:val="000000"/>
          <w:sz w:val="24"/>
        </w:rPr>
        <w:t>）主要责任人不得调离。</w:t>
      </w:r>
    </w:p>
    <w:p w14:paraId="647174CB" w14:textId="77777777" w:rsidR="007B0215" w:rsidRPr="007B0215" w:rsidRDefault="007B0215" w:rsidP="00D12F76">
      <w:pPr>
        <w:adjustRightInd w:val="0"/>
        <w:snapToGrid w:val="0"/>
        <w:spacing w:line="360" w:lineRule="auto"/>
        <w:ind w:firstLineChars="200" w:firstLine="482"/>
        <w:outlineLvl w:val="1"/>
        <w:rPr>
          <w:b/>
          <w:color w:val="000000"/>
          <w:sz w:val="24"/>
        </w:rPr>
      </w:pPr>
      <w:r w:rsidRPr="007B0215">
        <w:rPr>
          <w:rFonts w:hint="eastAsia"/>
          <w:b/>
          <w:color w:val="000000"/>
          <w:sz w:val="24"/>
        </w:rPr>
        <w:t>（十二）</w:t>
      </w:r>
      <w:r w:rsidR="006C26DF" w:rsidRPr="006C26DF">
        <w:rPr>
          <w:rFonts w:hint="eastAsia"/>
          <w:b/>
          <w:color w:val="000000"/>
          <w:sz w:val="24"/>
        </w:rPr>
        <w:t>本次公司债券的授权事项</w:t>
      </w:r>
    </w:p>
    <w:p w14:paraId="6F9A7E43" w14:textId="77777777" w:rsidR="006C26DF" w:rsidRPr="006C26DF" w:rsidRDefault="006C26DF" w:rsidP="006C26DF">
      <w:pPr>
        <w:adjustRightInd w:val="0"/>
        <w:snapToGrid w:val="0"/>
        <w:spacing w:line="360" w:lineRule="auto"/>
        <w:ind w:firstLineChars="200" w:firstLine="480"/>
        <w:rPr>
          <w:color w:val="000000"/>
          <w:sz w:val="24"/>
        </w:rPr>
      </w:pPr>
      <w:r w:rsidRPr="006C26DF">
        <w:rPr>
          <w:rFonts w:hint="eastAsia"/>
          <w:color w:val="000000"/>
          <w:sz w:val="24"/>
        </w:rPr>
        <w:t>为有效协调本次公司债券发行过程中的具体事宜，拟提请股东大会授权董事会，根据有关法律法规的规定及监管机构的意见和建议，在股东大会审议通过的框架和原则下，从维护公司利益最大化的原则出发，全权办理本次发行公司债券的全部事项。</w:t>
      </w:r>
    </w:p>
    <w:p w14:paraId="14EACD79" w14:textId="77777777" w:rsidR="006C26DF" w:rsidRPr="006C26DF" w:rsidRDefault="006C26DF" w:rsidP="006C26DF">
      <w:pPr>
        <w:adjustRightInd w:val="0"/>
        <w:snapToGrid w:val="0"/>
        <w:spacing w:line="360" w:lineRule="auto"/>
        <w:ind w:firstLineChars="200" w:firstLine="480"/>
        <w:rPr>
          <w:color w:val="000000"/>
          <w:sz w:val="24"/>
        </w:rPr>
      </w:pPr>
      <w:r w:rsidRPr="006C26DF">
        <w:rPr>
          <w:color w:val="000000"/>
          <w:sz w:val="24"/>
        </w:rPr>
        <w:t>1</w:t>
      </w:r>
      <w:r w:rsidRPr="006C26DF">
        <w:rPr>
          <w:rFonts w:hint="eastAsia"/>
          <w:color w:val="000000"/>
          <w:sz w:val="24"/>
        </w:rPr>
        <w:t>、依据国家法律、法规及证券监管部门的有关规定和公司股东大会决议，根据公司和市场的实际情况，制定及调整本次公司债券的具体发行方案，包括但不限于具体发行规模、债券期限、债券利率、发行安排、担保事项、评级安排、</w:t>
      </w:r>
      <w:r w:rsidRPr="006C26DF">
        <w:rPr>
          <w:rFonts w:hint="eastAsia"/>
          <w:color w:val="000000"/>
          <w:sz w:val="24"/>
        </w:rPr>
        <w:lastRenderedPageBreak/>
        <w:t>配售安排、是否设置含权条款、募集资金用途、债券上市等与本次公司债券发行方案有关的全部事宜；</w:t>
      </w:r>
    </w:p>
    <w:p w14:paraId="0ED95BA0" w14:textId="77777777" w:rsidR="006C26DF" w:rsidRPr="006C26DF" w:rsidRDefault="006C26DF" w:rsidP="006C26DF">
      <w:pPr>
        <w:adjustRightInd w:val="0"/>
        <w:snapToGrid w:val="0"/>
        <w:spacing w:line="360" w:lineRule="auto"/>
        <w:ind w:firstLineChars="200" w:firstLine="480"/>
        <w:rPr>
          <w:color w:val="000000"/>
          <w:sz w:val="24"/>
        </w:rPr>
      </w:pPr>
      <w:r w:rsidRPr="006C26DF">
        <w:rPr>
          <w:color w:val="000000"/>
          <w:sz w:val="24"/>
        </w:rPr>
        <w:t>2</w:t>
      </w:r>
      <w:r w:rsidRPr="006C26DF">
        <w:rPr>
          <w:rFonts w:hint="eastAsia"/>
          <w:color w:val="000000"/>
          <w:sz w:val="24"/>
        </w:rPr>
        <w:t>、决定聘请参与此次发行公司债券的中介机构及选择债券受托管理人；</w:t>
      </w:r>
    </w:p>
    <w:p w14:paraId="439CB33C" w14:textId="77777777" w:rsidR="006C26DF" w:rsidRPr="006C26DF" w:rsidRDefault="006C26DF" w:rsidP="006C26DF">
      <w:pPr>
        <w:adjustRightInd w:val="0"/>
        <w:snapToGrid w:val="0"/>
        <w:spacing w:line="360" w:lineRule="auto"/>
        <w:ind w:firstLineChars="200" w:firstLine="480"/>
        <w:rPr>
          <w:color w:val="000000"/>
          <w:sz w:val="24"/>
        </w:rPr>
      </w:pPr>
      <w:r w:rsidRPr="006C26DF">
        <w:rPr>
          <w:color w:val="000000"/>
          <w:sz w:val="24"/>
        </w:rPr>
        <w:t>3</w:t>
      </w:r>
      <w:r w:rsidRPr="006C26DF">
        <w:rPr>
          <w:rFonts w:hint="eastAsia"/>
          <w:color w:val="000000"/>
          <w:sz w:val="24"/>
        </w:rPr>
        <w:t>、办理本次公司债券发行及申请上市事宜，以及在本次发行公司债券完成后，办理本次发行公司债券的上市、还本付息等事宜，包括但不限于授权、签署、执行、修改、完成与本次公司债券发行及上市相关的所有必要的文件、合同、协议、合约（包括但不限于承销协议、债券受托管理协议、上市协议及其他法律文件等）；</w:t>
      </w:r>
    </w:p>
    <w:p w14:paraId="6D94E1C8" w14:textId="77777777" w:rsidR="006C26DF" w:rsidRPr="006C26DF" w:rsidRDefault="006C26DF" w:rsidP="006C26DF">
      <w:pPr>
        <w:adjustRightInd w:val="0"/>
        <w:snapToGrid w:val="0"/>
        <w:spacing w:line="360" w:lineRule="auto"/>
        <w:ind w:firstLineChars="200" w:firstLine="480"/>
        <w:rPr>
          <w:color w:val="000000"/>
          <w:sz w:val="24"/>
        </w:rPr>
      </w:pPr>
      <w:r w:rsidRPr="006C26DF">
        <w:rPr>
          <w:color w:val="000000"/>
          <w:sz w:val="24"/>
        </w:rPr>
        <w:t>4</w:t>
      </w:r>
      <w:r w:rsidRPr="006C26DF">
        <w:rPr>
          <w:rFonts w:hint="eastAsia"/>
          <w:color w:val="000000"/>
          <w:sz w:val="24"/>
        </w:rPr>
        <w:t>、办理本次公司债券募集资金专项账户的开设等事宜，并根据进展签订募集资金专户存储三方监管协议；</w:t>
      </w:r>
    </w:p>
    <w:p w14:paraId="03A69F76" w14:textId="77777777" w:rsidR="006C26DF" w:rsidRPr="006C26DF" w:rsidRDefault="006C26DF" w:rsidP="006C26DF">
      <w:pPr>
        <w:adjustRightInd w:val="0"/>
        <w:snapToGrid w:val="0"/>
        <w:spacing w:line="360" w:lineRule="auto"/>
        <w:ind w:firstLineChars="200" w:firstLine="480"/>
        <w:rPr>
          <w:color w:val="000000"/>
          <w:sz w:val="24"/>
        </w:rPr>
      </w:pPr>
      <w:r w:rsidRPr="006C26DF">
        <w:rPr>
          <w:color w:val="000000"/>
          <w:sz w:val="24"/>
        </w:rPr>
        <w:t>5</w:t>
      </w:r>
      <w:r w:rsidRPr="006C26DF">
        <w:rPr>
          <w:rFonts w:hint="eastAsia"/>
          <w:color w:val="000000"/>
          <w:sz w:val="24"/>
        </w:rPr>
        <w:t>、除涉及法律法规及公司章程规定必须由股东大会重新决议的事项外，可依据有关法律法规和公司章程的规定、监管部门的意见（如有）对本次公司债券发行的具体方案等相关事项作适当调整或根据实际情况决定是否继续开展本次公司债券发行的相关工作；</w:t>
      </w:r>
    </w:p>
    <w:p w14:paraId="2A401144" w14:textId="77777777" w:rsidR="006C26DF" w:rsidRPr="006C26DF" w:rsidRDefault="006C26DF" w:rsidP="006C26DF">
      <w:pPr>
        <w:adjustRightInd w:val="0"/>
        <w:snapToGrid w:val="0"/>
        <w:spacing w:line="360" w:lineRule="auto"/>
        <w:ind w:firstLineChars="200" w:firstLine="480"/>
        <w:rPr>
          <w:color w:val="000000"/>
          <w:sz w:val="24"/>
        </w:rPr>
      </w:pPr>
      <w:r w:rsidRPr="006C26DF">
        <w:rPr>
          <w:color w:val="000000"/>
          <w:sz w:val="24"/>
        </w:rPr>
        <w:t>6</w:t>
      </w:r>
      <w:r w:rsidRPr="006C26DF">
        <w:rPr>
          <w:rFonts w:hint="eastAsia"/>
          <w:color w:val="000000"/>
          <w:sz w:val="24"/>
        </w:rPr>
        <w:t>、全权负责办理与本次公司债券发行及上市有关的其他事项；</w:t>
      </w:r>
    </w:p>
    <w:p w14:paraId="76E3154C" w14:textId="77777777" w:rsidR="007B0215" w:rsidRPr="00114117" w:rsidRDefault="006C26DF" w:rsidP="006C26DF">
      <w:pPr>
        <w:adjustRightInd w:val="0"/>
        <w:snapToGrid w:val="0"/>
        <w:spacing w:line="360" w:lineRule="auto"/>
        <w:ind w:firstLineChars="200" w:firstLine="480"/>
        <w:rPr>
          <w:color w:val="000000"/>
          <w:sz w:val="24"/>
        </w:rPr>
      </w:pPr>
      <w:r w:rsidRPr="006C26DF">
        <w:rPr>
          <w:color w:val="000000"/>
          <w:sz w:val="24"/>
        </w:rPr>
        <w:t>7</w:t>
      </w:r>
      <w:r w:rsidRPr="006C26DF">
        <w:rPr>
          <w:rFonts w:hint="eastAsia"/>
          <w:color w:val="000000"/>
          <w:sz w:val="24"/>
        </w:rPr>
        <w:t>、本授权有效期自股东大会审议通过之日起至上述授权事项办理完毕之日止。</w:t>
      </w:r>
    </w:p>
    <w:p w14:paraId="00B4FC46" w14:textId="77777777" w:rsidR="00935509" w:rsidRPr="005E4FB8" w:rsidRDefault="00935509" w:rsidP="003D4B57">
      <w:pPr>
        <w:adjustRightInd w:val="0"/>
        <w:snapToGrid w:val="0"/>
        <w:spacing w:line="360" w:lineRule="auto"/>
        <w:ind w:firstLineChars="200" w:firstLine="482"/>
        <w:outlineLvl w:val="0"/>
        <w:rPr>
          <w:rFonts w:ascii="宋体" w:hAnsi="宋体"/>
          <w:b/>
          <w:color w:val="000000"/>
          <w:sz w:val="24"/>
        </w:rPr>
      </w:pPr>
      <w:r w:rsidRPr="005E4FB8">
        <w:rPr>
          <w:rFonts w:ascii="宋体" w:hAnsi="宋体" w:hint="eastAsia"/>
          <w:b/>
          <w:color w:val="000000"/>
          <w:sz w:val="24"/>
        </w:rPr>
        <w:t>三、发行人简要财务会计信息</w:t>
      </w:r>
    </w:p>
    <w:p w14:paraId="3A3EC00E" w14:textId="77777777" w:rsidR="007B0215" w:rsidRPr="00D12F76" w:rsidRDefault="007B0215" w:rsidP="00D12F76">
      <w:pPr>
        <w:adjustRightInd w:val="0"/>
        <w:snapToGrid w:val="0"/>
        <w:spacing w:line="360" w:lineRule="auto"/>
        <w:ind w:firstLineChars="200" w:firstLine="482"/>
        <w:outlineLvl w:val="1"/>
        <w:rPr>
          <w:b/>
          <w:color w:val="000000"/>
          <w:sz w:val="24"/>
        </w:rPr>
      </w:pPr>
      <w:r w:rsidRPr="00D12F76">
        <w:rPr>
          <w:rFonts w:hint="eastAsia"/>
          <w:b/>
          <w:color w:val="000000"/>
          <w:sz w:val="24"/>
        </w:rPr>
        <w:t>（一）公司最近三年合并范围变化情况</w:t>
      </w:r>
    </w:p>
    <w:p w14:paraId="145A9C87" w14:textId="77777777" w:rsidR="00FB6055" w:rsidRPr="00EA0286" w:rsidRDefault="00FB6055" w:rsidP="00FB6055">
      <w:pPr>
        <w:spacing w:line="360" w:lineRule="auto"/>
        <w:ind w:firstLineChars="200" w:firstLine="482"/>
        <w:jc w:val="left"/>
        <w:rPr>
          <w:rFonts w:eastAsiaTheme="majorEastAsia"/>
          <w:b/>
          <w:kern w:val="0"/>
          <w:sz w:val="24"/>
        </w:rPr>
      </w:pPr>
      <w:r w:rsidRPr="00EA0286">
        <w:rPr>
          <w:rFonts w:eastAsiaTheme="majorEastAsia"/>
          <w:b/>
          <w:kern w:val="0"/>
          <w:sz w:val="24"/>
        </w:rPr>
        <w:t>1</w:t>
      </w:r>
      <w:r w:rsidRPr="00EA0286">
        <w:rPr>
          <w:rFonts w:eastAsiaTheme="majorEastAsia"/>
          <w:b/>
          <w:kern w:val="0"/>
          <w:sz w:val="24"/>
        </w:rPr>
        <w:t>、</w:t>
      </w:r>
      <w:r w:rsidRPr="00EA0286">
        <w:rPr>
          <w:rFonts w:eastAsiaTheme="majorEastAsia"/>
          <w:b/>
          <w:kern w:val="0"/>
          <w:sz w:val="24"/>
        </w:rPr>
        <w:t>2019</w:t>
      </w:r>
      <w:r w:rsidRPr="00EA0286">
        <w:rPr>
          <w:rFonts w:eastAsiaTheme="majorEastAsia"/>
          <w:b/>
          <w:kern w:val="0"/>
          <w:sz w:val="24"/>
        </w:rPr>
        <w:t>年度合并范围变化及原因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219"/>
        <w:gridCol w:w="4849"/>
        <w:gridCol w:w="1585"/>
      </w:tblGrid>
      <w:tr w:rsidR="00FB6055" w:rsidRPr="00EA0286" w14:paraId="6FC6A2BC" w14:textId="77777777" w:rsidTr="00FD6438">
        <w:trPr>
          <w:trHeight w:val="397"/>
        </w:trPr>
        <w:tc>
          <w:tcPr>
            <w:tcW w:w="510" w:type="pct"/>
            <w:vAlign w:val="center"/>
          </w:tcPr>
          <w:p w14:paraId="733391E6" w14:textId="77777777" w:rsidR="00FB6055" w:rsidRPr="00EA0286" w:rsidRDefault="00FB6055" w:rsidP="00FB6055">
            <w:pPr>
              <w:jc w:val="center"/>
              <w:rPr>
                <w:rFonts w:eastAsiaTheme="majorEastAsia"/>
                <w:b/>
                <w:color w:val="000000"/>
                <w:kern w:val="0"/>
                <w:szCs w:val="21"/>
              </w:rPr>
            </w:pPr>
            <w:r>
              <w:rPr>
                <w:rFonts w:eastAsiaTheme="majorEastAsia" w:hint="eastAsia"/>
                <w:b/>
                <w:color w:val="000000"/>
                <w:kern w:val="0"/>
                <w:szCs w:val="21"/>
              </w:rPr>
              <w:t>序号</w:t>
            </w:r>
          </w:p>
        </w:tc>
        <w:tc>
          <w:tcPr>
            <w:tcW w:w="715" w:type="pct"/>
            <w:shd w:val="clear" w:color="auto" w:fill="auto"/>
            <w:noWrap/>
            <w:vAlign w:val="center"/>
            <w:hideMark/>
          </w:tcPr>
          <w:p w14:paraId="1C7120DD" w14:textId="77777777" w:rsidR="00FB6055" w:rsidRPr="00EA0286" w:rsidRDefault="00FB6055" w:rsidP="00FB6055">
            <w:pPr>
              <w:jc w:val="center"/>
              <w:rPr>
                <w:rFonts w:eastAsiaTheme="majorEastAsia"/>
                <w:b/>
                <w:color w:val="000000"/>
                <w:kern w:val="0"/>
                <w:szCs w:val="21"/>
              </w:rPr>
            </w:pPr>
            <w:r w:rsidRPr="00EA0286">
              <w:rPr>
                <w:rFonts w:eastAsiaTheme="majorEastAsia"/>
                <w:b/>
                <w:color w:val="000000"/>
                <w:kern w:val="0"/>
                <w:szCs w:val="21"/>
              </w:rPr>
              <w:t>变化情况</w:t>
            </w:r>
          </w:p>
        </w:tc>
        <w:tc>
          <w:tcPr>
            <w:tcW w:w="2845" w:type="pct"/>
            <w:shd w:val="clear" w:color="auto" w:fill="auto"/>
            <w:noWrap/>
            <w:vAlign w:val="center"/>
            <w:hideMark/>
          </w:tcPr>
          <w:p w14:paraId="3B067EF3" w14:textId="77777777" w:rsidR="00FB6055" w:rsidRPr="00EA0286" w:rsidRDefault="00FB6055" w:rsidP="00FB6055">
            <w:pPr>
              <w:jc w:val="center"/>
              <w:rPr>
                <w:rFonts w:eastAsiaTheme="majorEastAsia"/>
                <w:b/>
                <w:color w:val="000000"/>
                <w:kern w:val="0"/>
                <w:szCs w:val="21"/>
              </w:rPr>
            </w:pPr>
            <w:r w:rsidRPr="00EA0286">
              <w:rPr>
                <w:rFonts w:eastAsiaTheme="majorEastAsia"/>
                <w:b/>
                <w:color w:val="000000"/>
                <w:kern w:val="0"/>
                <w:szCs w:val="21"/>
              </w:rPr>
              <w:t>企业名称</w:t>
            </w:r>
          </w:p>
        </w:tc>
        <w:tc>
          <w:tcPr>
            <w:tcW w:w="930" w:type="pct"/>
            <w:shd w:val="clear" w:color="auto" w:fill="auto"/>
            <w:noWrap/>
            <w:vAlign w:val="center"/>
            <w:hideMark/>
          </w:tcPr>
          <w:p w14:paraId="034100C1" w14:textId="77777777" w:rsidR="00FB6055" w:rsidRPr="00EA0286" w:rsidRDefault="00FB6055" w:rsidP="00FB6055">
            <w:pPr>
              <w:jc w:val="center"/>
              <w:rPr>
                <w:rFonts w:eastAsiaTheme="majorEastAsia"/>
                <w:b/>
                <w:color w:val="000000"/>
                <w:kern w:val="0"/>
                <w:szCs w:val="21"/>
              </w:rPr>
            </w:pPr>
            <w:r w:rsidRPr="00EA0286">
              <w:rPr>
                <w:rFonts w:eastAsiaTheme="majorEastAsia"/>
                <w:b/>
                <w:color w:val="000000"/>
                <w:kern w:val="0"/>
                <w:szCs w:val="21"/>
              </w:rPr>
              <w:t>变化原因</w:t>
            </w:r>
          </w:p>
        </w:tc>
      </w:tr>
      <w:tr w:rsidR="00FB6055" w:rsidRPr="00EA0286" w14:paraId="5DAA1052" w14:textId="77777777" w:rsidTr="00FD6438">
        <w:trPr>
          <w:trHeight w:val="397"/>
        </w:trPr>
        <w:tc>
          <w:tcPr>
            <w:tcW w:w="510" w:type="pct"/>
            <w:vAlign w:val="center"/>
          </w:tcPr>
          <w:p w14:paraId="325DF019" w14:textId="77777777" w:rsidR="00FB6055" w:rsidRPr="00806E46" w:rsidRDefault="00FB6055" w:rsidP="00FB6055">
            <w:pPr>
              <w:jc w:val="center"/>
              <w:rPr>
                <w:rFonts w:eastAsiaTheme="majorEastAsia"/>
                <w:color w:val="000000"/>
                <w:kern w:val="0"/>
                <w:szCs w:val="21"/>
              </w:rPr>
            </w:pPr>
            <w:r>
              <w:rPr>
                <w:rFonts w:eastAsiaTheme="majorEastAsia" w:hint="eastAsia"/>
                <w:color w:val="000000"/>
                <w:kern w:val="0"/>
                <w:szCs w:val="21"/>
              </w:rPr>
              <w:t>1</w:t>
            </w:r>
          </w:p>
        </w:tc>
        <w:tc>
          <w:tcPr>
            <w:tcW w:w="715" w:type="pct"/>
            <w:shd w:val="clear" w:color="auto" w:fill="auto"/>
            <w:noWrap/>
            <w:vAlign w:val="center"/>
          </w:tcPr>
          <w:p w14:paraId="58D0CBEB" w14:textId="77777777" w:rsidR="00FB6055" w:rsidRPr="00EA0286" w:rsidRDefault="00FB6055" w:rsidP="00FB6055">
            <w:pPr>
              <w:jc w:val="center"/>
              <w:rPr>
                <w:rFonts w:eastAsiaTheme="majorEastAsia"/>
                <w:color w:val="000000"/>
                <w:kern w:val="0"/>
                <w:szCs w:val="21"/>
              </w:rPr>
            </w:pPr>
            <w:r w:rsidRPr="00806E46">
              <w:rPr>
                <w:rFonts w:eastAsiaTheme="majorEastAsia"/>
                <w:color w:val="000000"/>
                <w:kern w:val="0"/>
                <w:szCs w:val="21"/>
              </w:rPr>
              <w:t>增加</w:t>
            </w:r>
          </w:p>
        </w:tc>
        <w:tc>
          <w:tcPr>
            <w:tcW w:w="2845" w:type="pct"/>
            <w:shd w:val="clear" w:color="auto" w:fill="auto"/>
            <w:noWrap/>
            <w:vAlign w:val="center"/>
          </w:tcPr>
          <w:p w14:paraId="5D2BD23B" w14:textId="77777777" w:rsidR="00FB6055" w:rsidRPr="00EA0286" w:rsidRDefault="00FB6055" w:rsidP="00E456A6">
            <w:pPr>
              <w:rPr>
                <w:rFonts w:eastAsiaTheme="majorEastAsia"/>
                <w:color w:val="000000"/>
                <w:kern w:val="0"/>
                <w:szCs w:val="21"/>
              </w:rPr>
            </w:pPr>
            <w:r w:rsidRPr="00C2075C">
              <w:rPr>
                <w:szCs w:val="21"/>
              </w:rPr>
              <w:t>北京云蒙山旅游景区管理有限公司</w:t>
            </w:r>
          </w:p>
        </w:tc>
        <w:tc>
          <w:tcPr>
            <w:tcW w:w="930" w:type="pct"/>
            <w:shd w:val="clear" w:color="auto" w:fill="auto"/>
            <w:noWrap/>
            <w:vAlign w:val="center"/>
          </w:tcPr>
          <w:p w14:paraId="752D15CB" w14:textId="77777777" w:rsidR="00FB6055" w:rsidRPr="00EA0286" w:rsidRDefault="00FB6055" w:rsidP="00FB6055">
            <w:pPr>
              <w:jc w:val="left"/>
              <w:rPr>
                <w:rFonts w:eastAsiaTheme="majorEastAsia"/>
                <w:color w:val="000000"/>
                <w:kern w:val="0"/>
                <w:szCs w:val="21"/>
              </w:rPr>
            </w:pPr>
            <w:r w:rsidRPr="00C2075C">
              <w:rPr>
                <w:szCs w:val="21"/>
              </w:rPr>
              <w:t>投资设立</w:t>
            </w:r>
          </w:p>
        </w:tc>
      </w:tr>
      <w:tr w:rsidR="00FB6055" w:rsidRPr="00EA0286" w14:paraId="2F7028C3" w14:textId="77777777" w:rsidTr="00FD6438">
        <w:trPr>
          <w:trHeight w:val="397"/>
        </w:trPr>
        <w:tc>
          <w:tcPr>
            <w:tcW w:w="510" w:type="pct"/>
            <w:vAlign w:val="center"/>
          </w:tcPr>
          <w:p w14:paraId="6040F221" w14:textId="77777777" w:rsidR="00FB6055" w:rsidRPr="00806E46" w:rsidRDefault="00FB6055" w:rsidP="00FB6055">
            <w:pPr>
              <w:jc w:val="center"/>
              <w:rPr>
                <w:rFonts w:eastAsiaTheme="majorEastAsia"/>
                <w:color w:val="000000"/>
                <w:kern w:val="0"/>
                <w:szCs w:val="21"/>
              </w:rPr>
            </w:pPr>
            <w:r>
              <w:rPr>
                <w:rFonts w:eastAsiaTheme="majorEastAsia" w:hint="eastAsia"/>
                <w:color w:val="000000"/>
                <w:kern w:val="0"/>
                <w:szCs w:val="21"/>
              </w:rPr>
              <w:t>2</w:t>
            </w:r>
          </w:p>
        </w:tc>
        <w:tc>
          <w:tcPr>
            <w:tcW w:w="715" w:type="pct"/>
            <w:shd w:val="clear" w:color="auto" w:fill="auto"/>
            <w:noWrap/>
            <w:vAlign w:val="center"/>
          </w:tcPr>
          <w:p w14:paraId="3695BBBF" w14:textId="77777777" w:rsidR="00FB6055" w:rsidRPr="00EA0286" w:rsidRDefault="00FB6055" w:rsidP="00FB6055">
            <w:pPr>
              <w:jc w:val="center"/>
              <w:rPr>
                <w:rFonts w:eastAsiaTheme="majorEastAsia"/>
                <w:color w:val="000000"/>
                <w:kern w:val="0"/>
                <w:szCs w:val="21"/>
              </w:rPr>
            </w:pPr>
            <w:r w:rsidRPr="00806E46">
              <w:rPr>
                <w:rFonts w:eastAsiaTheme="majorEastAsia"/>
                <w:color w:val="000000"/>
                <w:kern w:val="0"/>
                <w:szCs w:val="21"/>
              </w:rPr>
              <w:t>增加</w:t>
            </w:r>
          </w:p>
        </w:tc>
        <w:tc>
          <w:tcPr>
            <w:tcW w:w="2845" w:type="pct"/>
            <w:shd w:val="clear" w:color="auto" w:fill="auto"/>
            <w:noWrap/>
            <w:vAlign w:val="center"/>
          </w:tcPr>
          <w:p w14:paraId="29506D79" w14:textId="77777777" w:rsidR="00FB6055" w:rsidRPr="00EA0286" w:rsidRDefault="00FB6055" w:rsidP="00E456A6">
            <w:pPr>
              <w:rPr>
                <w:rFonts w:eastAsiaTheme="majorEastAsia"/>
                <w:color w:val="000000"/>
                <w:kern w:val="0"/>
                <w:szCs w:val="21"/>
              </w:rPr>
            </w:pPr>
            <w:r w:rsidRPr="00C2075C">
              <w:rPr>
                <w:szCs w:val="21"/>
              </w:rPr>
              <w:t>北京城建兴胜置业有限公司</w:t>
            </w:r>
          </w:p>
        </w:tc>
        <w:tc>
          <w:tcPr>
            <w:tcW w:w="930" w:type="pct"/>
            <w:shd w:val="clear" w:color="auto" w:fill="auto"/>
            <w:noWrap/>
            <w:vAlign w:val="center"/>
          </w:tcPr>
          <w:p w14:paraId="0D8481B1" w14:textId="77777777" w:rsidR="00FB6055" w:rsidRPr="00EA0286" w:rsidRDefault="00FB6055" w:rsidP="00FB6055">
            <w:pPr>
              <w:jc w:val="left"/>
              <w:rPr>
                <w:rFonts w:eastAsiaTheme="majorEastAsia"/>
                <w:color w:val="000000"/>
                <w:kern w:val="0"/>
                <w:szCs w:val="21"/>
              </w:rPr>
            </w:pPr>
            <w:r w:rsidRPr="00C2075C">
              <w:rPr>
                <w:szCs w:val="21"/>
              </w:rPr>
              <w:t>投资设立</w:t>
            </w:r>
          </w:p>
        </w:tc>
      </w:tr>
      <w:tr w:rsidR="00FB6055" w:rsidRPr="00EA0286" w14:paraId="694252AB" w14:textId="77777777" w:rsidTr="00FD6438">
        <w:trPr>
          <w:trHeight w:val="397"/>
        </w:trPr>
        <w:tc>
          <w:tcPr>
            <w:tcW w:w="510" w:type="pct"/>
            <w:vAlign w:val="center"/>
          </w:tcPr>
          <w:p w14:paraId="7CD882EC" w14:textId="77777777" w:rsidR="00FB6055" w:rsidRPr="00806E46" w:rsidRDefault="00FB6055" w:rsidP="00FB6055">
            <w:pPr>
              <w:jc w:val="center"/>
              <w:rPr>
                <w:rFonts w:eastAsiaTheme="majorEastAsia"/>
                <w:color w:val="000000"/>
                <w:kern w:val="0"/>
                <w:szCs w:val="21"/>
              </w:rPr>
            </w:pPr>
            <w:r>
              <w:rPr>
                <w:rFonts w:eastAsiaTheme="majorEastAsia" w:hint="eastAsia"/>
                <w:color w:val="000000"/>
                <w:kern w:val="0"/>
                <w:szCs w:val="21"/>
              </w:rPr>
              <w:t>3</w:t>
            </w:r>
          </w:p>
        </w:tc>
        <w:tc>
          <w:tcPr>
            <w:tcW w:w="715" w:type="pct"/>
            <w:shd w:val="clear" w:color="auto" w:fill="auto"/>
            <w:noWrap/>
            <w:vAlign w:val="center"/>
          </w:tcPr>
          <w:p w14:paraId="19239FE2" w14:textId="77777777" w:rsidR="00FB6055" w:rsidRPr="00EA0286" w:rsidRDefault="00FB6055" w:rsidP="00FB6055">
            <w:pPr>
              <w:jc w:val="center"/>
              <w:rPr>
                <w:rFonts w:eastAsiaTheme="majorEastAsia"/>
                <w:color w:val="000000"/>
                <w:kern w:val="0"/>
                <w:szCs w:val="21"/>
              </w:rPr>
            </w:pPr>
            <w:r w:rsidRPr="00806E46">
              <w:rPr>
                <w:rFonts w:eastAsiaTheme="majorEastAsia"/>
                <w:color w:val="000000"/>
                <w:kern w:val="0"/>
                <w:szCs w:val="21"/>
              </w:rPr>
              <w:t>增加</w:t>
            </w:r>
          </w:p>
        </w:tc>
        <w:tc>
          <w:tcPr>
            <w:tcW w:w="2845" w:type="pct"/>
            <w:shd w:val="clear" w:color="auto" w:fill="auto"/>
            <w:vAlign w:val="center"/>
          </w:tcPr>
          <w:p w14:paraId="06B9563B" w14:textId="77777777" w:rsidR="00FB6055" w:rsidRPr="00EA0286" w:rsidRDefault="00FB6055" w:rsidP="00E456A6">
            <w:pPr>
              <w:rPr>
                <w:rFonts w:eastAsiaTheme="majorEastAsia"/>
                <w:color w:val="000000"/>
                <w:kern w:val="0"/>
                <w:szCs w:val="21"/>
              </w:rPr>
            </w:pPr>
            <w:r w:rsidRPr="00C2075C">
              <w:rPr>
                <w:szCs w:val="21"/>
              </w:rPr>
              <w:t>北京城茂未来房地产开发有限公司</w:t>
            </w:r>
          </w:p>
        </w:tc>
        <w:tc>
          <w:tcPr>
            <w:tcW w:w="930" w:type="pct"/>
            <w:shd w:val="clear" w:color="auto" w:fill="auto"/>
            <w:noWrap/>
            <w:vAlign w:val="center"/>
          </w:tcPr>
          <w:p w14:paraId="0F2DC098" w14:textId="77777777" w:rsidR="00FB6055" w:rsidRPr="00EA0286" w:rsidRDefault="00FB6055" w:rsidP="00FB6055">
            <w:pPr>
              <w:jc w:val="left"/>
              <w:rPr>
                <w:rFonts w:eastAsiaTheme="majorEastAsia"/>
                <w:color w:val="000000"/>
                <w:kern w:val="0"/>
                <w:szCs w:val="21"/>
              </w:rPr>
            </w:pPr>
            <w:r w:rsidRPr="00C2075C">
              <w:rPr>
                <w:szCs w:val="21"/>
              </w:rPr>
              <w:t>投资设立</w:t>
            </w:r>
          </w:p>
        </w:tc>
      </w:tr>
      <w:tr w:rsidR="00FB6055" w:rsidRPr="00EA0286" w14:paraId="0996A5EF" w14:textId="77777777" w:rsidTr="00FD6438">
        <w:trPr>
          <w:trHeight w:val="397"/>
        </w:trPr>
        <w:tc>
          <w:tcPr>
            <w:tcW w:w="510" w:type="pct"/>
            <w:vAlign w:val="center"/>
          </w:tcPr>
          <w:p w14:paraId="306A66F4" w14:textId="77777777" w:rsidR="00FB6055" w:rsidRPr="00EA7AD9" w:rsidRDefault="00FB6055" w:rsidP="00FB6055">
            <w:pPr>
              <w:jc w:val="center"/>
              <w:rPr>
                <w:rFonts w:eastAsiaTheme="majorEastAsia"/>
                <w:color w:val="000000"/>
                <w:kern w:val="0"/>
                <w:szCs w:val="21"/>
              </w:rPr>
            </w:pPr>
            <w:r>
              <w:rPr>
                <w:rFonts w:eastAsiaTheme="majorEastAsia" w:hint="eastAsia"/>
                <w:color w:val="000000"/>
                <w:kern w:val="0"/>
                <w:szCs w:val="21"/>
              </w:rPr>
              <w:t>4</w:t>
            </w:r>
          </w:p>
        </w:tc>
        <w:tc>
          <w:tcPr>
            <w:tcW w:w="715" w:type="pct"/>
            <w:shd w:val="clear" w:color="auto" w:fill="auto"/>
            <w:noWrap/>
            <w:vAlign w:val="center"/>
          </w:tcPr>
          <w:p w14:paraId="7CFC69A4" w14:textId="72632369" w:rsidR="00FB6055" w:rsidRPr="00EA0286" w:rsidRDefault="0039099D" w:rsidP="00FB6055">
            <w:pPr>
              <w:jc w:val="center"/>
              <w:rPr>
                <w:rFonts w:eastAsiaTheme="majorEastAsia"/>
                <w:color w:val="000000"/>
                <w:kern w:val="0"/>
                <w:szCs w:val="21"/>
              </w:rPr>
            </w:pPr>
            <w:r w:rsidRPr="0039099D">
              <w:rPr>
                <w:rFonts w:eastAsiaTheme="majorEastAsia" w:hint="eastAsia"/>
                <w:color w:val="000000"/>
                <w:kern w:val="0"/>
                <w:szCs w:val="21"/>
              </w:rPr>
              <w:t>增加</w:t>
            </w:r>
          </w:p>
        </w:tc>
        <w:tc>
          <w:tcPr>
            <w:tcW w:w="2845" w:type="pct"/>
            <w:shd w:val="clear" w:color="auto" w:fill="auto"/>
            <w:vAlign w:val="center"/>
          </w:tcPr>
          <w:p w14:paraId="7A6DB1F5" w14:textId="77777777" w:rsidR="00FB6055" w:rsidRPr="00EA0286" w:rsidRDefault="00FB6055" w:rsidP="00E456A6">
            <w:pPr>
              <w:rPr>
                <w:rFonts w:eastAsiaTheme="majorEastAsia"/>
                <w:color w:val="000000"/>
                <w:kern w:val="0"/>
                <w:szCs w:val="21"/>
              </w:rPr>
            </w:pPr>
            <w:r w:rsidRPr="00C2075C">
              <w:rPr>
                <w:szCs w:val="21"/>
              </w:rPr>
              <w:t>北京城茂房地产开发有限公司</w:t>
            </w:r>
          </w:p>
        </w:tc>
        <w:tc>
          <w:tcPr>
            <w:tcW w:w="930" w:type="pct"/>
            <w:shd w:val="clear" w:color="auto" w:fill="auto"/>
            <w:noWrap/>
            <w:vAlign w:val="center"/>
          </w:tcPr>
          <w:p w14:paraId="5D510E18" w14:textId="77777777" w:rsidR="00FB6055" w:rsidRPr="00EA0286" w:rsidRDefault="00FB6055" w:rsidP="00FB6055">
            <w:pPr>
              <w:jc w:val="left"/>
              <w:rPr>
                <w:rFonts w:eastAsiaTheme="majorEastAsia"/>
                <w:color w:val="000000"/>
                <w:kern w:val="0"/>
                <w:szCs w:val="21"/>
              </w:rPr>
            </w:pPr>
            <w:r w:rsidRPr="00C2075C">
              <w:rPr>
                <w:szCs w:val="21"/>
              </w:rPr>
              <w:t>投资设立</w:t>
            </w:r>
          </w:p>
        </w:tc>
      </w:tr>
      <w:tr w:rsidR="00FB6055" w:rsidRPr="00EA0286" w14:paraId="3510429C" w14:textId="77777777" w:rsidTr="00FD6438">
        <w:trPr>
          <w:trHeight w:val="397"/>
        </w:trPr>
        <w:tc>
          <w:tcPr>
            <w:tcW w:w="510" w:type="pct"/>
            <w:vAlign w:val="center"/>
          </w:tcPr>
          <w:p w14:paraId="736874EC" w14:textId="77777777" w:rsidR="00FB6055" w:rsidRPr="00EA7AD9" w:rsidRDefault="00FB6055" w:rsidP="00FB6055">
            <w:pPr>
              <w:jc w:val="center"/>
              <w:rPr>
                <w:rFonts w:eastAsiaTheme="majorEastAsia"/>
                <w:color w:val="000000"/>
                <w:kern w:val="0"/>
                <w:szCs w:val="21"/>
              </w:rPr>
            </w:pPr>
            <w:r>
              <w:rPr>
                <w:rFonts w:eastAsiaTheme="majorEastAsia" w:hint="eastAsia"/>
                <w:color w:val="000000"/>
                <w:kern w:val="0"/>
                <w:szCs w:val="21"/>
              </w:rPr>
              <w:t>5</w:t>
            </w:r>
          </w:p>
        </w:tc>
        <w:tc>
          <w:tcPr>
            <w:tcW w:w="715" w:type="pct"/>
            <w:shd w:val="clear" w:color="auto" w:fill="auto"/>
            <w:noWrap/>
            <w:vAlign w:val="center"/>
          </w:tcPr>
          <w:p w14:paraId="095A7D4B" w14:textId="77777777" w:rsidR="00FB6055" w:rsidRPr="00EA0286" w:rsidRDefault="00FB6055" w:rsidP="00FB6055">
            <w:pPr>
              <w:jc w:val="center"/>
              <w:rPr>
                <w:rFonts w:eastAsiaTheme="majorEastAsia"/>
                <w:color w:val="000000"/>
                <w:kern w:val="0"/>
                <w:szCs w:val="21"/>
              </w:rPr>
            </w:pPr>
            <w:r w:rsidRPr="00EA7AD9">
              <w:rPr>
                <w:rFonts w:eastAsiaTheme="majorEastAsia"/>
                <w:color w:val="000000"/>
                <w:kern w:val="0"/>
                <w:szCs w:val="21"/>
              </w:rPr>
              <w:t>减少</w:t>
            </w:r>
          </w:p>
        </w:tc>
        <w:tc>
          <w:tcPr>
            <w:tcW w:w="2845" w:type="pct"/>
            <w:shd w:val="clear" w:color="auto" w:fill="auto"/>
            <w:vAlign w:val="center"/>
          </w:tcPr>
          <w:p w14:paraId="6F856DF3" w14:textId="77777777" w:rsidR="00FB6055" w:rsidRPr="00C2075C" w:rsidRDefault="00FB6055" w:rsidP="00E456A6">
            <w:pPr>
              <w:rPr>
                <w:szCs w:val="21"/>
              </w:rPr>
            </w:pPr>
            <w:r w:rsidRPr="00C2075C">
              <w:rPr>
                <w:szCs w:val="21"/>
              </w:rPr>
              <w:t>北京新城时代房地产开发有限公司</w:t>
            </w:r>
          </w:p>
        </w:tc>
        <w:tc>
          <w:tcPr>
            <w:tcW w:w="930" w:type="pct"/>
            <w:shd w:val="clear" w:color="auto" w:fill="auto"/>
            <w:noWrap/>
            <w:vAlign w:val="center"/>
          </w:tcPr>
          <w:p w14:paraId="6CD7FCF5" w14:textId="77777777" w:rsidR="00FB6055" w:rsidRPr="00C2075C" w:rsidRDefault="00FB6055" w:rsidP="00FB6055">
            <w:pPr>
              <w:jc w:val="left"/>
              <w:rPr>
                <w:szCs w:val="21"/>
              </w:rPr>
            </w:pPr>
            <w:r w:rsidRPr="00C2075C">
              <w:rPr>
                <w:szCs w:val="21"/>
              </w:rPr>
              <w:t>清算注销</w:t>
            </w:r>
          </w:p>
        </w:tc>
      </w:tr>
      <w:tr w:rsidR="00FB6055" w:rsidRPr="00EA0286" w14:paraId="5539D930" w14:textId="77777777" w:rsidTr="00FD6438">
        <w:trPr>
          <w:trHeight w:val="397"/>
        </w:trPr>
        <w:tc>
          <w:tcPr>
            <w:tcW w:w="510" w:type="pct"/>
            <w:vAlign w:val="center"/>
          </w:tcPr>
          <w:p w14:paraId="4BD81B09" w14:textId="77777777" w:rsidR="00FB6055" w:rsidRPr="00EA7AD9" w:rsidRDefault="00FB6055" w:rsidP="00FB6055">
            <w:pPr>
              <w:jc w:val="center"/>
              <w:rPr>
                <w:rFonts w:eastAsiaTheme="majorEastAsia"/>
                <w:color w:val="000000"/>
                <w:kern w:val="0"/>
                <w:szCs w:val="21"/>
              </w:rPr>
            </w:pPr>
            <w:r>
              <w:rPr>
                <w:rFonts w:eastAsiaTheme="majorEastAsia" w:hint="eastAsia"/>
                <w:color w:val="000000"/>
                <w:kern w:val="0"/>
                <w:szCs w:val="21"/>
              </w:rPr>
              <w:t>6</w:t>
            </w:r>
          </w:p>
        </w:tc>
        <w:tc>
          <w:tcPr>
            <w:tcW w:w="715" w:type="pct"/>
            <w:shd w:val="clear" w:color="auto" w:fill="auto"/>
            <w:noWrap/>
            <w:vAlign w:val="center"/>
          </w:tcPr>
          <w:p w14:paraId="3C92033C" w14:textId="77777777" w:rsidR="00FB6055" w:rsidRPr="00EA0286" w:rsidRDefault="00FB6055" w:rsidP="00FB6055">
            <w:pPr>
              <w:jc w:val="center"/>
              <w:rPr>
                <w:rFonts w:eastAsiaTheme="majorEastAsia"/>
                <w:color w:val="000000"/>
                <w:kern w:val="0"/>
                <w:szCs w:val="21"/>
              </w:rPr>
            </w:pPr>
            <w:r w:rsidRPr="00EA7AD9">
              <w:rPr>
                <w:rFonts w:eastAsiaTheme="majorEastAsia"/>
                <w:color w:val="000000"/>
                <w:kern w:val="0"/>
                <w:szCs w:val="21"/>
              </w:rPr>
              <w:t>减少</w:t>
            </w:r>
          </w:p>
        </w:tc>
        <w:tc>
          <w:tcPr>
            <w:tcW w:w="2845" w:type="pct"/>
            <w:shd w:val="clear" w:color="auto" w:fill="auto"/>
            <w:vAlign w:val="center"/>
          </w:tcPr>
          <w:p w14:paraId="4892DBE7" w14:textId="77777777" w:rsidR="00FB6055" w:rsidRPr="00C2075C" w:rsidRDefault="00FB6055" w:rsidP="00E456A6">
            <w:pPr>
              <w:rPr>
                <w:szCs w:val="21"/>
              </w:rPr>
            </w:pPr>
            <w:r w:rsidRPr="00C2075C">
              <w:rPr>
                <w:szCs w:val="21"/>
              </w:rPr>
              <w:t>青岛京城房地产开发有限公司</w:t>
            </w:r>
          </w:p>
        </w:tc>
        <w:tc>
          <w:tcPr>
            <w:tcW w:w="930" w:type="pct"/>
            <w:shd w:val="clear" w:color="auto" w:fill="auto"/>
            <w:noWrap/>
            <w:vAlign w:val="center"/>
          </w:tcPr>
          <w:p w14:paraId="450B1538" w14:textId="77777777" w:rsidR="00FB6055" w:rsidRPr="00C2075C" w:rsidRDefault="00FB6055" w:rsidP="00FB6055">
            <w:pPr>
              <w:jc w:val="left"/>
              <w:rPr>
                <w:szCs w:val="21"/>
              </w:rPr>
            </w:pPr>
            <w:r w:rsidRPr="00C2075C">
              <w:rPr>
                <w:szCs w:val="21"/>
              </w:rPr>
              <w:t>清算注销</w:t>
            </w:r>
          </w:p>
        </w:tc>
      </w:tr>
    </w:tbl>
    <w:p w14:paraId="274DEA18" w14:textId="77777777" w:rsidR="00FB6055" w:rsidRPr="00EA0286" w:rsidRDefault="00FB6055" w:rsidP="00FB6055">
      <w:pPr>
        <w:spacing w:line="360" w:lineRule="auto"/>
        <w:ind w:firstLineChars="200" w:firstLine="482"/>
        <w:jc w:val="left"/>
        <w:rPr>
          <w:rFonts w:eastAsiaTheme="majorEastAsia"/>
          <w:b/>
          <w:kern w:val="0"/>
          <w:sz w:val="24"/>
        </w:rPr>
      </w:pPr>
      <w:r w:rsidRPr="00EA0286">
        <w:rPr>
          <w:rFonts w:eastAsiaTheme="majorEastAsia"/>
          <w:b/>
          <w:kern w:val="0"/>
          <w:sz w:val="24"/>
        </w:rPr>
        <w:t>2</w:t>
      </w:r>
      <w:r w:rsidRPr="00EA0286">
        <w:rPr>
          <w:rFonts w:eastAsiaTheme="majorEastAsia"/>
          <w:b/>
          <w:kern w:val="0"/>
          <w:sz w:val="24"/>
        </w:rPr>
        <w:t>、</w:t>
      </w:r>
      <w:r w:rsidRPr="00EA0286">
        <w:rPr>
          <w:rFonts w:eastAsiaTheme="majorEastAsia"/>
          <w:b/>
          <w:kern w:val="0"/>
          <w:sz w:val="24"/>
        </w:rPr>
        <w:t>2018</w:t>
      </w:r>
      <w:r w:rsidRPr="00EA0286">
        <w:rPr>
          <w:rFonts w:eastAsiaTheme="majorEastAsia"/>
          <w:b/>
          <w:kern w:val="0"/>
          <w:sz w:val="24"/>
        </w:rPr>
        <w:t>年度合并范围变化及原因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219"/>
        <w:gridCol w:w="4849"/>
        <w:gridCol w:w="1585"/>
      </w:tblGrid>
      <w:tr w:rsidR="00FB6055" w:rsidRPr="00EA0286" w14:paraId="74BEF77A" w14:textId="77777777" w:rsidTr="00FB6055">
        <w:trPr>
          <w:trHeight w:val="397"/>
          <w:tblHeader/>
        </w:trPr>
        <w:tc>
          <w:tcPr>
            <w:tcW w:w="510" w:type="pct"/>
            <w:vAlign w:val="center"/>
          </w:tcPr>
          <w:p w14:paraId="731A6485" w14:textId="77777777" w:rsidR="00FB6055" w:rsidRPr="00EA0286" w:rsidRDefault="00FB6055" w:rsidP="00FD6438">
            <w:pPr>
              <w:jc w:val="center"/>
              <w:rPr>
                <w:rFonts w:eastAsiaTheme="majorEastAsia"/>
                <w:b/>
                <w:color w:val="000000"/>
                <w:kern w:val="0"/>
                <w:szCs w:val="21"/>
              </w:rPr>
            </w:pPr>
            <w:r>
              <w:rPr>
                <w:rFonts w:eastAsiaTheme="majorEastAsia" w:hint="eastAsia"/>
                <w:b/>
                <w:color w:val="000000"/>
                <w:kern w:val="0"/>
                <w:szCs w:val="21"/>
              </w:rPr>
              <w:t>序号</w:t>
            </w:r>
          </w:p>
        </w:tc>
        <w:tc>
          <w:tcPr>
            <w:tcW w:w="715" w:type="pct"/>
            <w:shd w:val="clear" w:color="auto" w:fill="auto"/>
            <w:noWrap/>
            <w:vAlign w:val="center"/>
            <w:hideMark/>
          </w:tcPr>
          <w:p w14:paraId="568F3F4C" w14:textId="77777777" w:rsidR="00FB6055" w:rsidRPr="00EA0286" w:rsidRDefault="00FB6055" w:rsidP="00FD6438">
            <w:pPr>
              <w:jc w:val="center"/>
              <w:rPr>
                <w:rFonts w:eastAsiaTheme="majorEastAsia"/>
                <w:b/>
                <w:color w:val="000000"/>
                <w:kern w:val="0"/>
                <w:szCs w:val="21"/>
              </w:rPr>
            </w:pPr>
            <w:r w:rsidRPr="00EA0286">
              <w:rPr>
                <w:rFonts w:eastAsiaTheme="majorEastAsia"/>
                <w:b/>
                <w:color w:val="000000"/>
                <w:kern w:val="0"/>
                <w:szCs w:val="21"/>
              </w:rPr>
              <w:t>变化情况</w:t>
            </w:r>
          </w:p>
        </w:tc>
        <w:tc>
          <w:tcPr>
            <w:tcW w:w="2845" w:type="pct"/>
            <w:shd w:val="clear" w:color="auto" w:fill="auto"/>
            <w:noWrap/>
            <w:vAlign w:val="center"/>
            <w:hideMark/>
          </w:tcPr>
          <w:p w14:paraId="507C1F8C" w14:textId="77777777" w:rsidR="00FB6055" w:rsidRPr="00EA0286" w:rsidRDefault="00FB6055" w:rsidP="00FD6438">
            <w:pPr>
              <w:jc w:val="center"/>
              <w:rPr>
                <w:rFonts w:eastAsiaTheme="majorEastAsia"/>
                <w:b/>
                <w:color w:val="000000"/>
                <w:kern w:val="0"/>
                <w:szCs w:val="21"/>
              </w:rPr>
            </w:pPr>
            <w:r w:rsidRPr="00EA0286">
              <w:rPr>
                <w:rFonts w:eastAsiaTheme="majorEastAsia"/>
                <w:b/>
                <w:color w:val="000000"/>
                <w:kern w:val="0"/>
                <w:szCs w:val="21"/>
              </w:rPr>
              <w:t>企业名称</w:t>
            </w:r>
          </w:p>
        </w:tc>
        <w:tc>
          <w:tcPr>
            <w:tcW w:w="930" w:type="pct"/>
            <w:shd w:val="clear" w:color="auto" w:fill="auto"/>
            <w:noWrap/>
            <w:vAlign w:val="center"/>
            <w:hideMark/>
          </w:tcPr>
          <w:p w14:paraId="44D32F00" w14:textId="77777777" w:rsidR="00FB6055" w:rsidRPr="00EA0286" w:rsidRDefault="00FB6055" w:rsidP="00FD6438">
            <w:pPr>
              <w:jc w:val="center"/>
              <w:rPr>
                <w:rFonts w:eastAsiaTheme="majorEastAsia"/>
                <w:b/>
                <w:color w:val="000000"/>
                <w:kern w:val="0"/>
                <w:szCs w:val="21"/>
              </w:rPr>
            </w:pPr>
            <w:r w:rsidRPr="00EA0286">
              <w:rPr>
                <w:rFonts w:eastAsiaTheme="majorEastAsia"/>
                <w:b/>
                <w:color w:val="000000"/>
                <w:kern w:val="0"/>
                <w:szCs w:val="21"/>
              </w:rPr>
              <w:t>变化原因</w:t>
            </w:r>
          </w:p>
        </w:tc>
      </w:tr>
      <w:tr w:rsidR="00FB6055" w:rsidRPr="00EA0286" w14:paraId="61E638C3" w14:textId="77777777" w:rsidTr="00FD6438">
        <w:trPr>
          <w:trHeight w:val="397"/>
        </w:trPr>
        <w:tc>
          <w:tcPr>
            <w:tcW w:w="510" w:type="pct"/>
            <w:vAlign w:val="center"/>
          </w:tcPr>
          <w:p w14:paraId="5D28F369"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1</w:t>
            </w:r>
          </w:p>
        </w:tc>
        <w:tc>
          <w:tcPr>
            <w:tcW w:w="715" w:type="pct"/>
            <w:shd w:val="clear" w:color="auto" w:fill="auto"/>
            <w:noWrap/>
            <w:vAlign w:val="center"/>
            <w:hideMark/>
          </w:tcPr>
          <w:p w14:paraId="070EF929"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45" w:type="pct"/>
            <w:shd w:val="clear" w:color="auto" w:fill="auto"/>
            <w:noWrap/>
            <w:vAlign w:val="center"/>
            <w:hideMark/>
          </w:tcPr>
          <w:p w14:paraId="64795097"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北京城建兴悦置地有限公司</w:t>
            </w:r>
          </w:p>
        </w:tc>
        <w:tc>
          <w:tcPr>
            <w:tcW w:w="930" w:type="pct"/>
            <w:shd w:val="clear" w:color="auto" w:fill="auto"/>
            <w:noWrap/>
            <w:vAlign w:val="center"/>
            <w:hideMark/>
          </w:tcPr>
          <w:p w14:paraId="1D15A1A0"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投资设立</w:t>
            </w:r>
          </w:p>
        </w:tc>
      </w:tr>
      <w:tr w:rsidR="00FB6055" w:rsidRPr="00EA0286" w14:paraId="08E5E2E5" w14:textId="77777777" w:rsidTr="00FD6438">
        <w:trPr>
          <w:trHeight w:val="397"/>
        </w:trPr>
        <w:tc>
          <w:tcPr>
            <w:tcW w:w="510" w:type="pct"/>
            <w:vAlign w:val="center"/>
          </w:tcPr>
          <w:p w14:paraId="581C6F2C"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2</w:t>
            </w:r>
          </w:p>
        </w:tc>
        <w:tc>
          <w:tcPr>
            <w:tcW w:w="715" w:type="pct"/>
            <w:shd w:val="clear" w:color="auto" w:fill="auto"/>
            <w:noWrap/>
            <w:vAlign w:val="center"/>
            <w:hideMark/>
          </w:tcPr>
          <w:p w14:paraId="55E1DF1F"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45" w:type="pct"/>
            <w:shd w:val="clear" w:color="auto" w:fill="auto"/>
            <w:noWrap/>
            <w:vAlign w:val="center"/>
            <w:hideMark/>
          </w:tcPr>
          <w:p w14:paraId="553996EE"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北京城建黄山投资发展有限公司</w:t>
            </w:r>
          </w:p>
        </w:tc>
        <w:tc>
          <w:tcPr>
            <w:tcW w:w="930" w:type="pct"/>
            <w:shd w:val="clear" w:color="auto" w:fill="auto"/>
            <w:noWrap/>
            <w:vAlign w:val="center"/>
            <w:hideMark/>
          </w:tcPr>
          <w:p w14:paraId="1D600D2B"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投资设立</w:t>
            </w:r>
          </w:p>
        </w:tc>
      </w:tr>
      <w:tr w:rsidR="00FB6055" w:rsidRPr="00EA0286" w14:paraId="3F1A120D" w14:textId="77777777" w:rsidTr="00FD6438">
        <w:trPr>
          <w:trHeight w:val="397"/>
        </w:trPr>
        <w:tc>
          <w:tcPr>
            <w:tcW w:w="510" w:type="pct"/>
            <w:vAlign w:val="center"/>
          </w:tcPr>
          <w:p w14:paraId="763E2E79"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lastRenderedPageBreak/>
              <w:t>3</w:t>
            </w:r>
          </w:p>
        </w:tc>
        <w:tc>
          <w:tcPr>
            <w:tcW w:w="715" w:type="pct"/>
            <w:shd w:val="clear" w:color="auto" w:fill="auto"/>
            <w:noWrap/>
            <w:vAlign w:val="center"/>
            <w:hideMark/>
          </w:tcPr>
          <w:p w14:paraId="4A89DC81"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45" w:type="pct"/>
            <w:shd w:val="clear" w:color="auto" w:fill="auto"/>
            <w:vAlign w:val="center"/>
            <w:hideMark/>
          </w:tcPr>
          <w:p w14:paraId="25DD2724"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北京平筑房地产开发有限公司</w:t>
            </w:r>
          </w:p>
        </w:tc>
        <w:tc>
          <w:tcPr>
            <w:tcW w:w="930" w:type="pct"/>
            <w:shd w:val="clear" w:color="auto" w:fill="auto"/>
            <w:noWrap/>
            <w:vAlign w:val="center"/>
            <w:hideMark/>
          </w:tcPr>
          <w:p w14:paraId="30336798"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股权收购</w:t>
            </w:r>
          </w:p>
        </w:tc>
      </w:tr>
      <w:tr w:rsidR="00FB6055" w:rsidRPr="00EA0286" w14:paraId="0A7B0B69" w14:textId="77777777" w:rsidTr="00FD6438">
        <w:trPr>
          <w:trHeight w:val="397"/>
        </w:trPr>
        <w:tc>
          <w:tcPr>
            <w:tcW w:w="510" w:type="pct"/>
            <w:vAlign w:val="center"/>
          </w:tcPr>
          <w:p w14:paraId="663362C6"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4</w:t>
            </w:r>
          </w:p>
        </w:tc>
        <w:tc>
          <w:tcPr>
            <w:tcW w:w="715" w:type="pct"/>
            <w:shd w:val="clear" w:color="auto" w:fill="auto"/>
            <w:noWrap/>
            <w:vAlign w:val="center"/>
            <w:hideMark/>
          </w:tcPr>
          <w:p w14:paraId="5C612EE7"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减少</w:t>
            </w:r>
          </w:p>
        </w:tc>
        <w:tc>
          <w:tcPr>
            <w:tcW w:w="2845" w:type="pct"/>
            <w:shd w:val="clear" w:color="auto" w:fill="auto"/>
            <w:vAlign w:val="center"/>
            <w:hideMark/>
          </w:tcPr>
          <w:p w14:paraId="1751401E"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北京城建二期股权投资基金合伙企业（有限合伙）</w:t>
            </w:r>
          </w:p>
        </w:tc>
        <w:tc>
          <w:tcPr>
            <w:tcW w:w="930" w:type="pct"/>
            <w:shd w:val="clear" w:color="auto" w:fill="auto"/>
            <w:noWrap/>
            <w:vAlign w:val="center"/>
            <w:hideMark/>
          </w:tcPr>
          <w:p w14:paraId="23157D77"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清算注销</w:t>
            </w:r>
          </w:p>
        </w:tc>
      </w:tr>
    </w:tbl>
    <w:p w14:paraId="2D717212" w14:textId="77777777" w:rsidR="00FB6055" w:rsidRPr="00EA0286" w:rsidRDefault="00FB6055" w:rsidP="00FB6055">
      <w:pPr>
        <w:spacing w:line="360" w:lineRule="auto"/>
        <w:ind w:firstLineChars="200" w:firstLine="482"/>
        <w:jc w:val="left"/>
        <w:rPr>
          <w:rFonts w:eastAsiaTheme="majorEastAsia"/>
          <w:b/>
          <w:kern w:val="0"/>
          <w:sz w:val="24"/>
        </w:rPr>
      </w:pPr>
      <w:r w:rsidRPr="00EA0286">
        <w:rPr>
          <w:rFonts w:eastAsiaTheme="majorEastAsia"/>
          <w:b/>
          <w:kern w:val="0"/>
          <w:sz w:val="24"/>
        </w:rPr>
        <w:t>3</w:t>
      </w:r>
      <w:r w:rsidRPr="00EA0286">
        <w:rPr>
          <w:rFonts w:eastAsiaTheme="majorEastAsia"/>
          <w:b/>
          <w:kern w:val="0"/>
          <w:sz w:val="24"/>
        </w:rPr>
        <w:t>、</w:t>
      </w:r>
      <w:r w:rsidRPr="00EA0286">
        <w:rPr>
          <w:rFonts w:eastAsiaTheme="majorEastAsia"/>
          <w:b/>
          <w:kern w:val="0"/>
          <w:sz w:val="24"/>
        </w:rPr>
        <w:t>2017</w:t>
      </w:r>
      <w:r w:rsidRPr="00EA0286">
        <w:rPr>
          <w:rFonts w:eastAsiaTheme="majorEastAsia"/>
          <w:b/>
          <w:kern w:val="0"/>
          <w:sz w:val="24"/>
        </w:rPr>
        <w:t>年度合并范围变化及原因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89"/>
        <w:gridCol w:w="4883"/>
        <w:gridCol w:w="1589"/>
      </w:tblGrid>
      <w:tr w:rsidR="00FB6055" w:rsidRPr="00EA0286" w14:paraId="3C5491CB" w14:textId="77777777" w:rsidTr="00FD6438">
        <w:trPr>
          <w:trHeight w:val="397"/>
        </w:trPr>
        <w:tc>
          <w:tcPr>
            <w:tcW w:w="564" w:type="pct"/>
            <w:vAlign w:val="center"/>
          </w:tcPr>
          <w:p w14:paraId="7431D57B" w14:textId="77777777" w:rsidR="00FB6055" w:rsidRPr="00EA0286" w:rsidRDefault="00FB6055" w:rsidP="00FD6438">
            <w:pPr>
              <w:jc w:val="center"/>
              <w:rPr>
                <w:rFonts w:eastAsiaTheme="majorEastAsia"/>
                <w:b/>
                <w:color w:val="000000"/>
                <w:kern w:val="0"/>
                <w:szCs w:val="21"/>
              </w:rPr>
            </w:pPr>
            <w:r>
              <w:rPr>
                <w:rFonts w:eastAsiaTheme="majorEastAsia" w:hint="eastAsia"/>
                <w:b/>
                <w:color w:val="000000"/>
                <w:kern w:val="0"/>
                <w:szCs w:val="21"/>
              </w:rPr>
              <w:t>序号</w:t>
            </w:r>
          </w:p>
        </w:tc>
        <w:tc>
          <w:tcPr>
            <w:tcW w:w="639" w:type="pct"/>
            <w:shd w:val="clear" w:color="auto" w:fill="auto"/>
            <w:noWrap/>
            <w:vAlign w:val="center"/>
            <w:hideMark/>
          </w:tcPr>
          <w:p w14:paraId="36D7D1AF" w14:textId="77777777" w:rsidR="00FB6055" w:rsidRPr="00EA0286" w:rsidRDefault="00FB6055" w:rsidP="00FD6438">
            <w:pPr>
              <w:jc w:val="center"/>
              <w:rPr>
                <w:rFonts w:eastAsiaTheme="majorEastAsia"/>
                <w:b/>
                <w:color w:val="000000"/>
                <w:kern w:val="0"/>
                <w:szCs w:val="21"/>
              </w:rPr>
            </w:pPr>
            <w:r w:rsidRPr="00EA0286">
              <w:rPr>
                <w:rFonts w:eastAsiaTheme="majorEastAsia"/>
                <w:b/>
                <w:color w:val="000000"/>
                <w:kern w:val="0"/>
                <w:szCs w:val="21"/>
              </w:rPr>
              <w:t>变化情况</w:t>
            </w:r>
          </w:p>
        </w:tc>
        <w:tc>
          <w:tcPr>
            <w:tcW w:w="2865" w:type="pct"/>
            <w:shd w:val="clear" w:color="auto" w:fill="auto"/>
            <w:noWrap/>
            <w:vAlign w:val="center"/>
            <w:hideMark/>
          </w:tcPr>
          <w:p w14:paraId="1094061C" w14:textId="77777777" w:rsidR="00FB6055" w:rsidRPr="00EA0286" w:rsidRDefault="00FB6055" w:rsidP="00FD6438">
            <w:pPr>
              <w:jc w:val="center"/>
              <w:rPr>
                <w:rFonts w:eastAsiaTheme="majorEastAsia"/>
                <w:b/>
                <w:color w:val="000000"/>
                <w:kern w:val="0"/>
                <w:szCs w:val="21"/>
              </w:rPr>
            </w:pPr>
            <w:r w:rsidRPr="00EA0286">
              <w:rPr>
                <w:rFonts w:eastAsiaTheme="majorEastAsia"/>
                <w:b/>
                <w:color w:val="000000"/>
                <w:kern w:val="0"/>
                <w:szCs w:val="21"/>
              </w:rPr>
              <w:t>企业名称</w:t>
            </w:r>
          </w:p>
        </w:tc>
        <w:tc>
          <w:tcPr>
            <w:tcW w:w="932" w:type="pct"/>
            <w:shd w:val="clear" w:color="auto" w:fill="auto"/>
            <w:noWrap/>
            <w:vAlign w:val="center"/>
            <w:hideMark/>
          </w:tcPr>
          <w:p w14:paraId="19BB2A5B" w14:textId="77777777" w:rsidR="00FB6055" w:rsidRPr="00EA0286" w:rsidRDefault="00FB6055" w:rsidP="00FD6438">
            <w:pPr>
              <w:jc w:val="center"/>
              <w:rPr>
                <w:rFonts w:eastAsiaTheme="majorEastAsia"/>
                <w:b/>
                <w:color w:val="000000"/>
                <w:kern w:val="0"/>
                <w:szCs w:val="21"/>
              </w:rPr>
            </w:pPr>
            <w:r w:rsidRPr="00EA0286">
              <w:rPr>
                <w:rFonts w:eastAsiaTheme="majorEastAsia"/>
                <w:b/>
                <w:color w:val="000000"/>
                <w:kern w:val="0"/>
                <w:szCs w:val="21"/>
              </w:rPr>
              <w:t>变化原因</w:t>
            </w:r>
          </w:p>
        </w:tc>
      </w:tr>
      <w:tr w:rsidR="00FB6055" w:rsidRPr="00EA0286" w14:paraId="59DC4241" w14:textId="77777777" w:rsidTr="00FD6438">
        <w:trPr>
          <w:trHeight w:val="397"/>
        </w:trPr>
        <w:tc>
          <w:tcPr>
            <w:tcW w:w="564" w:type="pct"/>
            <w:vAlign w:val="center"/>
          </w:tcPr>
          <w:p w14:paraId="1369DD15"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1</w:t>
            </w:r>
          </w:p>
        </w:tc>
        <w:tc>
          <w:tcPr>
            <w:tcW w:w="639" w:type="pct"/>
            <w:shd w:val="clear" w:color="auto" w:fill="auto"/>
            <w:noWrap/>
            <w:vAlign w:val="center"/>
            <w:hideMark/>
          </w:tcPr>
          <w:p w14:paraId="5F533B47"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65" w:type="pct"/>
            <w:shd w:val="clear" w:color="auto" w:fill="auto"/>
            <w:noWrap/>
            <w:vAlign w:val="center"/>
            <w:hideMark/>
          </w:tcPr>
          <w:p w14:paraId="17160C08"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北京城建保定房地产开发有限公司</w:t>
            </w:r>
          </w:p>
        </w:tc>
        <w:tc>
          <w:tcPr>
            <w:tcW w:w="932" w:type="pct"/>
            <w:shd w:val="clear" w:color="auto" w:fill="auto"/>
            <w:noWrap/>
            <w:vAlign w:val="center"/>
            <w:hideMark/>
          </w:tcPr>
          <w:p w14:paraId="43D83E56"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投资设立</w:t>
            </w:r>
          </w:p>
        </w:tc>
      </w:tr>
      <w:tr w:rsidR="00FB6055" w:rsidRPr="00EA0286" w14:paraId="7CF76F41" w14:textId="77777777" w:rsidTr="00FD6438">
        <w:trPr>
          <w:trHeight w:val="397"/>
        </w:trPr>
        <w:tc>
          <w:tcPr>
            <w:tcW w:w="564" w:type="pct"/>
            <w:vAlign w:val="center"/>
          </w:tcPr>
          <w:p w14:paraId="71E6AFB8"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2</w:t>
            </w:r>
          </w:p>
        </w:tc>
        <w:tc>
          <w:tcPr>
            <w:tcW w:w="639" w:type="pct"/>
            <w:shd w:val="clear" w:color="auto" w:fill="auto"/>
            <w:noWrap/>
            <w:vAlign w:val="center"/>
            <w:hideMark/>
          </w:tcPr>
          <w:p w14:paraId="39F02C91"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65" w:type="pct"/>
            <w:shd w:val="clear" w:color="auto" w:fill="auto"/>
            <w:noWrap/>
            <w:vAlign w:val="center"/>
            <w:hideMark/>
          </w:tcPr>
          <w:p w14:paraId="4DEA80EE"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北京城志置业有限公司</w:t>
            </w:r>
          </w:p>
        </w:tc>
        <w:tc>
          <w:tcPr>
            <w:tcW w:w="932" w:type="pct"/>
            <w:shd w:val="clear" w:color="auto" w:fill="auto"/>
            <w:noWrap/>
            <w:vAlign w:val="center"/>
            <w:hideMark/>
          </w:tcPr>
          <w:p w14:paraId="38610487"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投资设立</w:t>
            </w:r>
          </w:p>
        </w:tc>
      </w:tr>
      <w:tr w:rsidR="00FB6055" w:rsidRPr="00EA0286" w14:paraId="0A1003F9" w14:textId="77777777" w:rsidTr="00FD6438">
        <w:trPr>
          <w:trHeight w:val="397"/>
        </w:trPr>
        <w:tc>
          <w:tcPr>
            <w:tcW w:w="564" w:type="pct"/>
            <w:vAlign w:val="center"/>
          </w:tcPr>
          <w:p w14:paraId="3B740401"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3</w:t>
            </w:r>
          </w:p>
        </w:tc>
        <w:tc>
          <w:tcPr>
            <w:tcW w:w="639" w:type="pct"/>
            <w:shd w:val="clear" w:color="auto" w:fill="auto"/>
            <w:noWrap/>
            <w:vAlign w:val="center"/>
            <w:hideMark/>
          </w:tcPr>
          <w:p w14:paraId="6CCA69B6"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65" w:type="pct"/>
            <w:shd w:val="clear" w:color="auto" w:fill="auto"/>
            <w:noWrap/>
            <w:vAlign w:val="center"/>
            <w:hideMark/>
          </w:tcPr>
          <w:p w14:paraId="2C4652AB"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三亚城圣文化投资管理有限公司</w:t>
            </w:r>
          </w:p>
        </w:tc>
        <w:tc>
          <w:tcPr>
            <w:tcW w:w="932" w:type="pct"/>
            <w:shd w:val="clear" w:color="auto" w:fill="auto"/>
            <w:noWrap/>
            <w:vAlign w:val="center"/>
            <w:hideMark/>
          </w:tcPr>
          <w:p w14:paraId="20DE4529"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投资设立</w:t>
            </w:r>
          </w:p>
        </w:tc>
      </w:tr>
      <w:tr w:rsidR="00FB6055" w:rsidRPr="00EA0286" w14:paraId="00D98DBF" w14:textId="77777777" w:rsidTr="00FD6438">
        <w:trPr>
          <w:trHeight w:val="397"/>
        </w:trPr>
        <w:tc>
          <w:tcPr>
            <w:tcW w:w="564" w:type="pct"/>
            <w:vAlign w:val="center"/>
          </w:tcPr>
          <w:p w14:paraId="23752546"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4</w:t>
            </w:r>
          </w:p>
        </w:tc>
        <w:tc>
          <w:tcPr>
            <w:tcW w:w="639" w:type="pct"/>
            <w:shd w:val="clear" w:color="auto" w:fill="auto"/>
            <w:noWrap/>
            <w:vAlign w:val="center"/>
            <w:hideMark/>
          </w:tcPr>
          <w:p w14:paraId="6023C2A6"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65" w:type="pct"/>
            <w:shd w:val="clear" w:color="auto" w:fill="auto"/>
            <w:vAlign w:val="center"/>
            <w:hideMark/>
          </w:tcPr>
          <w:p w14:paraId="56EF3A70"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北京城建兴</w:t>
            </w:r>
            <w:proofErr w:type="gramStart"/>
            <w:r w:rsidRPr="00EA0286">
              <w:rPr>
                <w:rFonts w:eastAsiaTheme="majorEastAsia"/>
                <w:color w:val="000000"/>
                <w:kern w:val="0"/>
                <w:szCs w:val="21"/>
              </w:rPr>
              <w:t>华康庆房地产</w:t>
            </w:r>
            <w:proofErr w:type="gramEnd"/>
            <w:r w:rsidRPr="00EA0286">
              <w:rPr>
                <w:rFonts w:eastAsiaTheme="majorEastAsia"/>
                <w:color w:val="000000"/>
                <w:kern w:val="0"/>
                <w:szCs w:val="21"/>
              </w:rPr>
              <w:t>开发有限公司</w:t>
            </w:r>
          </w:p>
        </w:tc>
        <w:tc>
          <w:tcPr>
            <w:tcW w:w="932" w:type="pct"/>
            <w:shd w:val="clear" w:color="auto" w:fill="auto"/>
            <w:noWrap/>
            <w:vAlign w:val="center"/>
            <w:hideMark/>
          </w:tcPr>
          <w:p w14:paraId="32A1B640"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投资设立</w:t>
            </w:r>
          </w:p>
        </w:tc>
      </w:tr>
      <w:tr w:rsidR="00FB6055" w:rsidRPr="00EA0286" w14:paraId="0C841B34" w14:textId="77777777" w:rsidTr="00FD6438">
        <w:trPr>
          <w:trHeight w:val="397"/>
        </w:trPr>
        <w:tc>
          <w:tcPr>
            <w:tcW w:w="564" w:type="pct"/>
            <w:vAlign w:val="center"/>
          </w:tcPr>
          <w:p w14:paraId="351F795B"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5</w:t>
            </w:r>
          </w:p>
        </w:tc>
        <w:tc>
          <w:tcPr>
            <w:tcW w:w="639" w:type="pct"/>
            <w:shd w:val="clear" w:color="auto" w:fill="auto"/>
            <w:noWrap/>
            <w:vAlign w:val="center"/>
            <w:hideMark/>
          </w:tcPr>
          <w:p w14:paraId="137F6EE8"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增加</w:t>
            </w:r>
          </w:p>
        </w:tc>
        <w:tc>
          <w:tcPr>
            <w:tcW w:w="2865" w:type="pct"/>
            <w:shd w:val="clear" w:color="auto" w:fill="auto"/>
            <w:noWrap/>
            <w:vAlign w:val="center"/>
            <w:hideMark/>
          </w:tcPr>
          <w:p w14:paraId="1ACE66E7"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青岛双城房地产有限公司</w:t>
            </w:r>
          </w:p>
        </w:tc>
        <w:tc>
          <w:tcPr>
            <w:tcW w:w="932" w:type="pct"/>
            <w:shd w:val="clear" w:color="auto" w:fill="auto"/>
            <w:vAlign w:val="center"/>
            <w:hideMark/>
          </w:tcPr>
          <w:p w14:paraId="7B4E78FA"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通过一致行动人协议获得控制权</w:t>
            </w:r>
          </w:p>
        </w:tc>
      </w:tr>
      <w:tr w:rsidR="00FB6055" w:rsidRPr="00EA0286" w14:paraId="22F7097D" w14:textId="77777777" w:rsidTr="00FD6438">
        <w:trPr>
          <w:trHeight w:val="397"/>
        </w:trPr>
        <w:tc>
          <w:tcPr>
            <w:tcW w:w="564" w:type="pct"/>
            <w:vAlign w:val="center"/>
          </w:tcPr>
          <w:p w14:paraId="431445E0"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6</w:t>
            </w:r>
          </w:p>
        </w:tc>
        <w:tc>
          <w:tcPr>
            <w:tcW w:w="639" w:type="pct"/>
            <w:shd w:val="clear" w:color="auto" w:fill="auto"/>
            <w:noWrap/>
            <w:vAlign w:val="center"/>
            <w:hideMark/>
          </w:tcPr>
          <w:p w14:paraId="7BC96DC0"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减少</w:t>
            </w:r>
          </w:p>
        </w:tc>
        <w:tc>
          <w:tcPr>
            <w:tcW w:w="2865" w:type="pct"/>
            <w:shd w:val="clear" w:color="auto" w:fill="auto"/>
            <w:vAlign w:val="center"/>
            <w:hideMark/>
          </w:tcPr>
          <w:p w14:paraId="7984549C"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北京城建一期（上海）股权投资基金合伙企业（有限合伙）</w:t>
            </w:r>
          </w:p>
        </w:tc>
        <w:tc>
          <w:tcPr>
            <w:tcW w:w="932" w:type="pct"/>
            <w:shd w:val="clear" w:color="auto" w:fill="auto"/>
            <w:noWrap/>
            <w:vAlign w:val="center"/>
            <w:hideMark/>
          </w:tcPr>
          <w:p w14:paraId="64AEDA3C"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清算注销</w:t>
            </w:r>
          </w:p>
        </w:tc>
      </w:tr>
      <w:tr w:rsidR="00FB6055" w:rsidRPr="00EA0286" w14:paraId="746778FB" w14:textId="77777777" w:rsidTr="00FD6438">
        <w:trPr>
          <w:trHeight w:val="397"/>
        </w:trPr>
        <w:tc>
          <w:tcPr>
            <w:tcW w:w="564" w:type="pct"/>
            <w:vAlign w:val="center"/>
          </w:tcPr>
          <w:p w14:paraId="7A33C424" w14:textId="77777777" w:rsidR="00FB6055" w:rsidRPr="00EA0286" w:rsidRDefault="00FB6055" w:rsidP="00FD6438">
            <w:pPr>
              <w:jc w:val="center"/>
              <w:rPr>
                <w:rFonts w:eastAsiaTheme="majorEastAsia"/>
                <w:color w:val="000000"/>
                <w:kern w:val="0"/>
                <w:szCs w:val="21"/>
              </w:rPr>
            </w:pPr>
            <w:r>
              <w:rPr>
                <w:rFonts w:eastAsiaTheme="majorEastAsia" w:hint="eastAsia"/>
                <w:color w:val="000000"/>
                <w:kern w:val="0"/>
                <w:szCs w:val="21"/>
              </w:rPr>
              <w:t>7</w:t>
            </w:r>
          </w:p>
        </w:tc>
        <w:tc>
          <w:tcPr>
            <w:tcW w:w="639" w:type="pct"/>
            <w:shd w:val="clear" w:color="auto" w:fill="auto"/>
            <w:noWrap/>
            <w:vAlign w:val="center"/>
            <w:hideMark/>
          </w:tcPr>
          <w:p w14:paraId="2EF8A113" w14:textId="77777777" w:rsidR="00FB6055" w:rsidRPr="00EA0286" w:rsidRDefault="00FB6055" w:rsidP="00FD6438">
            <w:pPr>
              <w:jc w:val="center"/>
              <w:rPr>
                <w:rFonts w:eastAsiaTheme="majorEastAsia"/>
                <w:color w:val="000000"/>
                <w:kern w:val="0"/>
                <w:szCs w:val="21"/>
              </w:rPr>
            </w:pPr>
            <w:r w:rsidRPr="00EA0286">
              <w:rPr>
                <w:rFonts w:eastAsiaTheme="majorEastAsia"/>
                <w:color w:val="000000"/>
                <w:kern w:val="0"/>
                <w:szCs w:val="21"/>
              </w:rPr>
              <w:t>减少</w:t>
            </w:r>
          </w:p>
        </w:tc>
        <w:tc>
          <w:tcPr>
            <w:tcW w:w="2865" w:type="pct"/>
            <w:shd w:val="clear" w:color="auto" w:fill="auto"/>
            <w:noWrap/>
            <w:vAlign w:val="center"/>
            <w:hideMark/>
          </w:tcPr>
          <w:p w14:paraId="13482375" w14:textId="77777777" w:rsidR="00FB6055" w:rsidRPr="00EA0286" w:rsidRDefault="00FB6055" w:rsidP="00E456A6">
            <w:pPr>
              <w:rPr>
                <w:rFonts w:eastAsiaTheme="majorEastAsia"/>
                <w:color w:val="000000"/>
                <w:kern w:val="0"/>
                <w:szCs w:val="21"/>
              </w:rPr>
            </w:pPr>
            <w:r w:rsidRPr="00EA0286">
              <w:rPr>
                <w:rFonts w:eastAsiaTheme="majorEastAsia"/>
                <w:color w:val="000000"/>
                <w:kern w:val="0"/>
                <w:szCs w:val="21"/>
              </w:rPr>
              <w:t>郑州京城地产有限公司</w:t>
            </w:r>
          </w:p>
        </w:tc>
        <w:tc>
          <w:tcPr>
            <w:tcW w:w="932" w:type="pct"/>
            <w:shd w:val="clear" w:color="auto" w:fill="auto"/>
            <w:noWrap/>
            <w:vAlign w:val="center"/>
            <w:hideMark/>
          </w:tcPr>
          <w:p w14:paraId="5184F2E7" w14:textId="77777777" w:rsidR="00FB6055" w:rsidRPr="00EA0286" w:rsidRDefault="00FB6055" w:rsidP="00FD6438">
            <w:pPr>
              <w:jc w:val="left"/>
              <w:rPr>
                <w:rFonts w:eastAsiaTheme="majorEastAsia"/>
                <w:color w:val="000000"/>
                <w:kern w:val="0"/>
                <w:szCs w:val="21"/>
              </w:rPr>
            </w:pPr>
            <w:r w:rsidRPr="00EA0286">
              <w:rPr>
                <w:rFonts w:eastAsiaTheme="majorEastAsia"/>
                <w:color w:val="000000"/>
                <w:kern w:val="0"/>
                <w:szCs w:val="21"/>
              </w:rPr>
              <w:t>清算注销</w:t>
            </w:r>
          </w:p>
        </w:tc>
      </w:tr>
    </w:tbl>
    <w:p w14:paraId="4099390F" w14:textId="77777777" w:rsidR="007B0215" w:rsidRPr="003D4B57" w:rsidRDefault="00FB6055" w:rsidP="00F019EE">
      <w:pPr>
        <w:adjustRightInd w:val="0"/>
        <w:snapToGrid w:val="0"/>
        <w:spacing w:beforeLines="50" w:before="156" w:line="360" w:lineRule="auto"/>
        <w:ind w:firstLineChars="200" w:firstLine="482"/>
        <w:outlineLvl w:val="1"/>
        <w:rPr>
          <w:b/>
          <w:color w:val="000000"/>
          <w:sz w:val="24"/>
        </w:rPr>
      </w:pPr>
      <w:r w:rsidRPr="003D4B57">
        <w:rPr>
          <w:rFonts w:hint="eastAsia"/>
          <w:b/>
          <w:color w:val="000000"/>
          <w:sz w:val="24"/>
        </w:rPr>
        <w:t>（二）</w:t>
      </w:r>
      <w:r w:rsidR="003D4B57" w:rsidRPr="003D4B57">
        <w:rPr>
          <w:rFonts w:hint="eastAsia"/>
          <w:b/>
          <w:color w:val="000000"/>
          <w:sz w:val="24"/>
        </w:rPr>
        <w:t>最近三年合并财务报表</w:t>
      </w:r>
    </w:p>
    <w:p w14:paraId="512EC24D" w14:textId="77777777" w:rsidR="007B0215" w:rsidRPr="003D4B57" w:rsidRDefault="003D4B57" w:rsidP="00935509">
      <w:pPr>
        <w:adjustRightInd w:val="0"/>
        <w:snapToGrid w:val="0"/>
        <w:spacing w:line="360" w:lineRule="auto"/>
        <w:ind w:firstLineChars="200" w:firstLine="482"/>
        <w:rPr>
          <w:rFonts w:ascii="宋体" w:hAnsi="宋体"/>
          <w:b/>
          <w:color w:val="000000"/>
          <w:sz w:val="24"/>
        </w:rPr>
      </w:pPr>
      <w:r w:rsidRPr="003D4B57">
        <w:rPr>
          <w:rFonts w:ascii="宋体" w:hAnsi="宋体" w:hint="eastAsia"/>
          <w:b/>
          <w:color w:val="000000"/>
          <w:sz w:val="24"/>
        </w:rPr>
        <w:t>1、</w:t>
      </w:r>
      <w:r w:rsidRPr="003D4B57">
        <w:rPr>
          <w:rFonts w:ascii="宋体" w:hAnsi="宋体"/>
          <w:b/>
          <w:color w:val="000000"/>
          <w:sz w:val="24"/>
        </w:rPr>
        <w:t>合并资产</w:t>
      </w:r>
      <w:r w:rsidRPr="003D4B57">
        <w:rPr>
          <w:rFonts w:ascii="宋体" w:hAnsi="宋体" w:hint="eastAsia"/>
          <w:b/>
          <w:color w:val="000000"/>
          <w:sz w:val="24"/>
        </w:rPr>
        <w:t>负债表</w:t>
      </w:r>
    </w:p>
    <w:p w14:paraId="09E0D340" w14:textId="77777777" w:rsidR="0052109C" w:rsidRPr="00EA0286" w:rsidRDefault="0052109C" w:rsidP="0052109C">
      <w:pPr>
        <w:autoSpaceDE w:val="0"/>
        <w:autoSpaceDN w:val="0"/>
        <w:ind w:firstLine="471"/>
        <w:jc w:val="right"/>
        <w:rPr>
          <w:rFonts w:eastAsiaTheme="majorEastAsia"/>
          <w:b/>
          <w:bCs/>
          <w:color w:val="000000"/>
          <w:kern w:val="0"/>
          <w:szCs w:val="21"/>
        </w:rPr>
      </w:pPr>
      <w:r w:rsidRPr="00EA0286">
        <w:rPr>
          <w:rFonts w:eastAsiaTheme="majorEastAsia"/>
          <w:kern w:val="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687"/>
        <w:gridCol w:w="1747"/>
        <w:gridCol w:w="1768"/>
      </w:tblGrid>
      <w:tr w:rsidR="0052109C" w:rsidRPr="00EA0286" w14:paraId="587E14B4" w14:textId="77777777" w:rsidTr="00FD6438">
        <w:trPr>
          <w:trHeight w:val="397"/>
          <w:tblHeader/>
        </w:trPr>
        <w:tc>
          <w:tcPr>
            <w:tcW w:w="3232" w:type="dxa"/>
            <w:shd w:val="clear" w:color="auto" w:fill="auto"/>
            <w:vAlign w:val="center"/>
            <w:hideMark/>
          </w:tcPr>
          <w:p w14:paraId="1114F879" w14:textId="77777777"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项目</w:t>
            </w:r>
          </w:p>
        </w:tc>
        <w:tc>
          <w:tcPr>
            <w:tcW w:w="1642" w:type="dxa"/>
            <w:vAlign w:val="center"/>
          </w:tcPr>
          <w:p w14:paraId="6C8CF29A" w14:textId="60526509"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2019</w:t>
            </w:r>
            <w:r w:rsidR="0039099D">
              <w:rPr>
                <w:rFonts w:eastAsiaTheme="majorEastAsia" w:hint="eastAsia"/>
                <w:b/>
                <w:bCs/>
                <w:color w:val="000000"/>
                <w:kern w:val="0"/>
                <w:szCs w:val="21"/>
              </w:rPr>
              <w:t>.12.31</w:t>
            </w:r>
          </w:p>
        </w:tc>
        <w:tc>
          <w:tcPr>
            <w:tcW w:w="1701" w:type="dxa"/>
            <w:shd w:val="clear" w:color="auto" w:fill="auto"/>
            <w:vAlign w:val="center"/>
            <w:hideMark/>
          </w:tcPr>
          <w:p w14:paraId="7643E412" w14:textId="53FAE7B4"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2018</w:t>
            </w:r>
            <w:r w:rsidR="0039099D">
              <w:rPr>
                <w:rFonts w:eastAsiaTheme="majorEastAsia" w:hint="eastAsia"/>
                <w:b/>
                <w:bCs/>
                <w:color w:val="000000"/>
                <w:kern w:val="0"/>
                <w:szCs w:val="21"/>
              </w:rPr>
              <w:t>.12.31</w:t>
            </w:r>
          </w:p>
        </w:tc>
        <w:tc>
          <w:tcPr>
            <w:tcW w:w="1721" w:type="dxa"/>
            <w:shd w:val="clear" w:color="auto" w:fill="auto"/>
            <w:vAlign w:val="center"/>
            <w:hideMark/>
          </w:tcPr>
          <w:p w14:paraId="2591768F" w14:textId="5B97D1A2"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2017</w:t>
            </w:r>
            <w:r w:rsidR="0039099D">
              <w:rPr>
                <w:rFonts w:eastAsiaTheme="majorEastAsia" w:hint="eastAsia"/>
                <w:b/>
                <w:bCs/>
                <w:color w:val="000000"/>
                <w:kern w:val="0"/>
                <w:szCs w:val="21"/>
              </w:rPr>
              <w:t>.12.31</w:t>
            </w:r>
          </w:p>
        </w:tc>
      </w:tr>
      <w:tr w:rsidR="0052109C" w:rsidRPr="00EA0286" w14:paraId="5A641C3C" w14:textId="77777777" w:rsidTr="00FD6438">
        <w:trPr>
          <w:trHeight w:val="397"/>
        </w:trPr>
        <w:tc>
          <w:tcPr>
            <w:tcW w:w="3232" w:type="dxa"/>
            <w:shd w:val="clear" w:color="auto" w:fill="auto"/>
            <w:vAlign w:val="center"/>
            <w:hideMark/>
          </w:tcPr>
          <w:p w14:paraId="77ED258A" w14:textId="77777777" w:rsidR="0052109C" w:rsidRPr="00EA0286" w:rsidRDefault="0052109C" w:rsidP="00FD6438">
            <w:pPr>
              <w:jc w:val="left"/>
              <w:rPr>
                <w:rFonts w:eastAsiaTheme="majorEastAsia"/>
                <w:b/>
                <w:bCs/>
                <w:color w:val="000000"/>
                <w:kern w:val="0"/>
                <w:szCs w:val="21"/>
              </w:rPr>
            </w:pPr>
            <w:r w:rsidRPr="00EA0286">
              <w:rPr>
                <w:rFonts w:eastAsiaTheme="majorEastAsia"/>
                <w:b/>
                <w:bCs/>
                <w:color w:val="000000"/>
                <w:kern w:val="0"/>
                <w:szCs w:val="21"/>
              </w:rPr>
              <w:t>资产：</w:t>
            </w:r>
          </w:p>
        </w:tc>
        <w:tc>
          <w:tcPr>
            <w:tcW w:w="1642" w:type="dxa"/>
            <w:vAlign w:val="center"/>
          </w:tcPr>
          <w:p w14:paraId="5FC60B67"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4BB05A64"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47887E5A" w14:textId="77777777" w:rsidR="0052109C" w:rsidRPr="00EA0286" w:rsidRDefault="0052109C" w:rsidP="00FD6438">
            <w:pPr>
              <w:jc w:val="right"/>
              <w:rPr>
                <w:rFonts w:eastAsiaTheme="majorEastAsia"/>
                <w:bCs/>
                <w:color w:val="000000"/>
                <w:kern w:val="0"/>
                <w:szCs w:val="21"/>
              </w:rPr>
            </w:pPr>
          </w:p>
        </w:tc>
      </w:tr>
      <w:tr w:rsidR="0052109C" w:rsidRPr="00EA0286" w14:paraId="1D83F037" w14:textId="77777777" w:rsidTr="00FD6438">
        <w:trPr>
          <w:trHeight w:val="397"/>
        </w:trPr>
        <w:tc>
          <w:tcPr>
            <w:tcW w:w="3232" w:type="dxa"/>
            <w:shd w:val="clear" w:color="auto" w:fill="auto"/>
            <w:vAlign w:val="center"/>
            <w:hideMark/>
          </w:tcPr>
          <w:p w14:paraId="4D9C05F5"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流动资产：</w:t>
            </w:r>
          </w:p>
        </w:tc>
        <w:tc>
          <w:tcPr>
            <w:tcW w:w="1642" w:type="dxa"/>
            <w:vAlign w:val="center"/>
          </w:tcPr>
          <w:p w14:paraId="759D71E0"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34269177"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46A75C12" w14:textId="77777777" w:rsidR="0052109C" w:rsidRPr="00EA0286" w:rsidRDefault="0052109C" w:rsidP="00FD6438">
            <w:pPr>
              <w:jc w:val="right"/>
              <w:rPr>
                <w:rFonts w:eastAsiaTheme="majorEastAsia"/>
                <w:bCs/>
                <w:color w:val="000000"/>
                <w:kern w:val="0"/>
                <w:szCs w:val="21"/>
              </w:rPr>
            </w:pPr>
          </w:p>
        </w:tc>
      </w:tr>
      <w:tr w:rsidR="0052109C" w:rsidRPr="00EA0286" w14:paraId="3A53A601" w14:textId="77777777" w:rsidTr="00FD6438">
        <w:trPr>
          <w:trHeight w:val="397"/>
        </w:trPr>
        <w:tc>
          <w:tcPr>
            <w:tcW w:w="3232" w:type="dxa"/>
            <w:shd w:val="clear" w:color="auto" w:fill="auto"/>
            <w:vAlign w:val="center"/>
            <w:hideMark/>
          </w:tcPr>
          <w:p w14:paraId="69A3210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货币资金</w:t>
            </w:r>
          </w:p>
        </w:tc>
        <w:tc>
          <w:tcPr>
            <w:tcW w:w="1642" w:type="dxa"/>
            <w:vAlign w:val="center"/>
          </w:tcPr>
          <w:p w14:paraId="323617F4"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963,073.10</w:t>
            </w:r>
          </w:p>
        </w:tc>
        <w:tc>
          <w:tcPr>
            <w:tcW w:w="1701" w:type="dxa"/>
            <w:shd w:val="clear" w:color="auto" w:fill="auto"/>
            <w:vAlign w:val="center"/>
            <w:hideMark/>
          </w:tcPr>
          <w:p w14:paraId="6041B764"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918,604.41</w:t>
            </w:r>
          </w:p>
        </w:tc>
        <w:tc>
          <w:tcPr>
            <w:tcW w:w="1721" w:type="dxa"/>
            <w:shd w:val="clear" w:color="auto" w:fill="auto"/>
            <w:vAlign w:val="center"/>
            <w:hideMark/>
          </w:tcPr>
          <w:p w14:paraId="542569A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1,207,569.97</w:t>
            </w:r>
          </w:p>
        </w:tc>
      </w:tr>
      <w:tr w:rsidR="0052109C" w:rsidRPr="00EA0286" w14:paraId="5C4357F3" w14:textId="77777777" w:rsidTr="00FD6438">
        <w:trPr>
          <w:trHeight w:val="397"/>
        </w:trPr>
        <w:tc>
          <w:tcPr>
            <w:tcW w:w="3232" w:type="dxa"/>
            <w:shd w:val="clear" w:color="auto" w:fill="auto"/>
            <w:vAlign w:val="center"/>
            <w:hideMark/>
          </w:tcPr>
          <w:p w14:paraId="361448E2"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交易性金融资产</w:t>
            </w:r>
          </w:p>
        </w:tc>
        <w:tc>
          <w:tcPr>
            <w:tcW w:w="1642" w:type="dxa"/>
            <w:vAlign w:val="center"/>
          </w:tcPr>
          <w:p w14:paraId="433CDBBF"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442,033.58</w:t>
            </w:r>
          </w:p>
        </w:tc>
        <w:tc>
          <w:tcPr>
            <w:tcW w:w="1701" w:type="dxa"/>
            <w:shd w:val="clear" w:color="auto" w:fill="auto"/>
            <w:vAlign w:val="center"/>
            <w:hideMark/>
          </w:tcPr>
          <w:p w14:paraId="10C6F978"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3C5D2438"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49BDAE50" w14:textId="77777777" w:rsidTr="00FD6438">
        <w:trPr>
          <w:trHeight w:val="397"/>
        </w:trPr>
        <w:tc>
          <w:tcPr>
            <w:tcW w:w="3232" w:type="dxa"/>
            <w:shd w:val="clear" w:color="auto" w:fill="auto"/>
            <w:vAlign w:val="center"/>
            <w:hideMark/>
          </w:tcPr>
          <w:p w14:paraId="1E91FCCA"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以公允价值计量且其变动计入当期损益的金融资产</w:t>
            </w:r>
          </w:p>
        </w:tc>
        <w:tc>
          <w:tcPr>
            <w:tcW w:w="1642" w:type="dxa"/>
            <w:vAlign w:val="center"/>
          </w:tcPr>
          <w:p w14:paraId="619BA05B"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2A63AE2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2.34</w:t>
            </w:r>
          </w:p>
        </w:tc>
        <w:tc>
          <w:tcPr>
            <w:tcW w:w="1721" w:type="dxa"/>
            <w:shd w:val="clear" w:color="auto" w:fill="auto"/>
            <w:vAlign w:val="center"/>
            <w:hideMark/>
          </w:tcPr>
          <w:p w14:paraId="4D1C177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12.08</w:t>
            </w:r>
          </w:p>
        </w:tc>
      </w:tr>
      <w:tr w:rsidR="0052109C" w:rsidRPr="00EA0286" w14:paraId="4A9C6296" w14:textId="77777777" w:rsidTr="00FD6438">
        <w:trPr>
          <w:trHeight w:val="397"/>
        </w:trPr>
        <w:tc>
          <w:tcPr>
            <w:tcW w:w="3232" w:type="dxa"/>
            <w:shd w:val="clear" w:color="auto" w:fill="auto"/>
            <w:vAlign w:val="center"/>
            <w:hideMark/>
          </w:tcPr>
          <w:p w14:paraId="0CD50ABB"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应收票据及应收账款</w:t>
            </w:r>
          </w:p>
        </w:tc>
        <w:tc>
          <w:tcPr>
            <w:tcW w:w="1642" w:type="dxa"/>
            <w:vAlign w:val="center"/>
          </w:tcPr>
          <w:p w14:paraId="64096F57"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14,395.96</w:t>
            </w:r>
          </w:p>
        </w:tc>
        <w:tc>
          <w:tcPr>
            <w:tcW w:w="1701" w:type="dxa"/>
            <w:shd w:val="clear" w:color="auto" w:fill="auto"/>
            <w:vAlign w:val="center"/>
            <w:hideMark/>
          </w:tcPr>
          <w:p w14:paraId="59013A6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7,629.09</w:t>
            </w:r>
          </w:p>
        </w:tc>
        <w:tc>
          <w:tcPr>
            <w:tcW w:w="1721" w:type="dxa"/>
            <w:shd w:val="clear" w:color="auto" w:fill="auto"/>
            <w:vAlign w:val="center"/>
            <w:hideMark/>
          </w:tcPr>
          <w:p w14:paraId="1F2ADE3C"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5,508.34</w:t>
            </w:r>
          </w:p>
        </w:tc>
      </w:tr>
      <w:tr w:rsidR="0052109C" w:rsidRPr="00EA0286" w14:paraId="0C159FAF" w14:textId="77777777" w:rsidTr="00FD6438">
        <w:trPr>
          <w:trHeight w:val="397"/>
        </w:trPr>
        <w:tc>
          <w:tcPr>
            <w:tcW w:w="3232" w:type="dxa"/>
            <w:shd w:val="clear" w:color="auto" w:fill="auto"/>
            <w:vAlign w:val="center"/>
            <w:hideMark/>
          </w:tcPr>
          <w:p w14:paraId="6C7EF692"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其中：应收票据</w:t>
            </w:r>
          </w:p>
        </w:tc>
        <w:tc>
          <w:tcPr>
            <w:tcW w:w="1642" w:type="dxa"/>
            <w:vAlign w:val="center"/>
          </w:tcPr>
          <w:p w14:paraId="5DC63653"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181EEE96"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w:t>
            </w:r>
          </w:p>
        </w:tc>
        <w:tc>
          <w:tcPr>
            <w:tcW w:w="1721" w:type="dxa"/>
            <w:shd w:val="clear" w:color="auto" w:fill="auto"/>
            <w:vAlign w:val="center"/>
            <w:hideMark/>
          </w:tcPr>
          <w:p w14:paraId="75B3C190"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w:t>
            </w:r>
          </w:p>
        </w:tc>
      </w:tr>
      <w:tr w:rsidR="0052109C" w:rsidRPr="00EA0286" w14:paraId="5F14DFD8" w14:textId="77777777" w:rsidTr="00FD6438">
        <w:trPr>
          <w:trHeight w:val="397"/>
        </w:trPr>
        <w:tc>
          <w:tcPr>
            <w:tcW w:w="3232" w:type="dxa"/>
            <w:shd w:val="clear" w:color="auto" w:fill="auto"/>
            <w:vAlign w:val="center"/>
            <w:hideMark/>
          </w:tcPr>
          <w:p w14:paraId="349BC57B" w14:textId="77777777" w:rsidR="0052109C" w:rsidRPr="00EA0286" w:rsidRDefault="0052109C" w:rsidP="00650BAA">
            <w:pPr>
              <w:ind w:firstLineChars="300" w:firstLine="630"/>
              <w:rPr>
                <w:rFonts w:eastAsiaTheme="majorEastAsia"/>
                <w:bCs/>
                <w:color w:val="000000"/>
                <w:kern w:val="0"/>
                <w:szCs w:val="21"/>
              </w:rPr>
            </w:pPr>
            <w:r w:rsidRPr="00EA0286">
              <w:rPr>
                <w:rFonts w:eastAsiaTheme="majorEastAsia"/>
                <w:bCs/>
                <w:color w:val="000000"/>
                <w:kern w:val="0"/>
                <w:szCs w:val="21"/>
              </w:rPr>
              <w:t>应收账款</w:t>
            </w:r>
          </w:p>
        </w:tc>
        <w:tc>
          <w:tcPr>
            <w:tcW w:w="1642" w:type="dxa"/>
            <w:vAlign w:val="center"/>
          </w:tcPr>
          <w:p w14:paraId="56F3CF68"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14,395.96</w:t>
            </w:r>
          </w:p>
        </w:tc>
        <w:tc>
          <w:tcPr>
            <w:tcW w:w="1701" w:type="dxa"/>
            <w:shd w:val="clear" w:color="auto" w:fill="auto"/>
            <w:vAlign w:val="center"/>
            <w:hideMark/>
          </w:tcPr>
          <w:p w14:paraId="6268ACCF"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7,629.09</w:t>
            </w:r>
          </w:p>
        </w:tc>
        <w:tc>
          <w:tcPr>
            <w:tcW w:w="1721" w:type="dxa"/>
            <w:shd w:val="clear" w:color="auto" w:fill="auto"/>
            <w:vAlign w:val="center"/>
            <w:hideMark/>
          </w:tcPr>
          <w:p w14:paraId="64BA6DD8"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5,508.34</w:t>
            </w:r>
          </w:p>
        </w:tc>
      </w:tr>
      <w:tr w:rsidR="0052109C" w:rsidRPr="00EA0286" w14:paraId="5D8872FD" w14:textId="77777777" w:rsidTr="00FD6438">
        <w:trPr>
          <w:trHeight w:val="397"/>
        </w:trPr>
        <w:tc>
          <w:tcPr>
            <w:tcW w:w="3232" w:type="dxa"/>
            <w:shd w:val="clear" w:color="auto" w:fill="auto"/>
            <w:vAlign w:val="center"/>
            <w:hideMark/>
          </w:tcPr>
          <w:p w14:paraId="3EDC3C48"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预付款项</w:t>
            </w:r>
          </w:p>
        </w:tc>
        <w:tc>
          <w:tcPr>
            <w:tcW w:w="1642" w:type="dxa"/>
            <w:vAlign w:val="center"/>
          </w:tcPr>
          <w:p w14:paraId="220175B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543,750.18</w:t>
            </w:r>
          </w:p>
        </w:tc>
        <w:tc>
          <w:tcPr>
            <w:tcW w:w="1701" w:type="dxa"/>
            <w:shd w:val="clear" w:color="auto" w:fill="auto"/>
            <w:vAlign w:val="center"/>
            <w:hideMark/>
          </w:tcPr>
          <w:p w14:paraId="2D0CD17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1,005,027.28</w:t>
            </w:r>
          </w:p>
        </w:tc>
        <w:tc>
          <w:tcPr>
            <w:tcW w:w="1721" w:type="dxa"/>
            <w:shd w:val="clear" w:color="auto" w:fill="auto"/>
            <w:vAlign w:val="center"/>
            <w:hideMark/>
          </w:tcPr>
          <w:p w14:paraId="5FCD2EC7"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1,128,759.65</w:t>
            </w:r>
          </w:p>
        </w:tc>
      </w:tr>
      <w:tr w:rsidR="0052109C" w:rsidRPr="00EA0286" w14:paraId="13AC946F" w14:textId="77777777" w:rsidTr="00FD6438">
        <w:trPr>
          <w:trHeight w:val="397"/>
        </w:trPr>
        <w:tc>
          <w:tcPr>
            <w:tcW w:w="3232" w:type="dxa"/>
            <w:shd w:val="clear" w:color="auto" w:fill="auto"/>
            <w:vAlign w:val="center"/>
            <w:hideMark/>
          </w:tcPr>
          <w:p w14:paraId="56B046ED"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其他应收款</w:t>
            </w:r>
          </w:p>
        </w:tc>
        <w:tc>
          <w:tcPr>
            <w:tcW w:w="1642" w:type="dxa"/>
            <w:vAlign w:val="center"/>
          </w:tcPr>
          <w:p w14:paraId="439DC4F8"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170,955.86</w:t>
            </w:r>
          </w:p>
        </w:tc>
        <w:tc>
          <w:tcPr>
            <w:tcW w:w="1701" w:type="dxa"/>
            <w:shd w:val="clear" w:color="auto" w:fill="auto"/>
            <w:vAlign w:val="center"/>
            <w:hideMark/>
          </w:tcPr>
          <w:p w14:paraId="169A33E4"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217,915.29</w:t>
            </w:r>
          </w:p>
        </w:tc>
        <w:tc>
          <w:tcPr>
            <w:tcW w:w="1721" w:type="dxa"/>
            <w:shd w:val="clear" w:color="auto" w:fill="auto"/>
            <w:vAlign w:val="center"/>
            <w:hideMark/>
          </w:tcPr>
          <w:p w14:paraId="34C5647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123,271.09</w:t>
            </w:r>
          </w:p>
        </w:tc>
      </w:tr>
      <w:tr w:rsidR="0052109C" w:rsidRPr="00EA0286" w14:paraId="350B0B3D" w14:textId="77777777" w:rsidTr="00FD6438">
        <w:trPr>
          <w:trHeight w:val="397"/>
        </w:trPr>
        <w:tc>
          <w:tcPr>
            <w:tcW w:w="3232" w:type="dxa"/>
            <w:shd w:val="clear" w:color="auto" w:fill="auto"/>
            <w:vAlign w:val="center"/>
            <w:hideMark/>
          </w:tcPr>
          <w:p w14:paraId="5EC7205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其中：应收利息</w:t>
            </w:r>
          </w:p>
        </w:tc>
        <w:tc>
          <w:tcPr>
            <w:tcW w:w="1642" w:type="dxa"/>
            <w:vAlign w:val="center"/>
          </w:tcPr>
          <w:p w14:paraId="182FB3E5"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2,801.64</w:t>
            </w:r>
          </w:p>
        </w:tc>
        <w:tc>
          <w:tcPr>
            <w:tcW w:w="1701" w:type="dxa"/>
            <w:shd w:val="clear" w:color="auto" w:fill="auto"/>
            <w:vAlign w:val="center"/>
            <w:hideMark/>
          </w:tcPr>
          <w:p w14:paraId="79152451"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76.16</w:t>
            </w:r>
          </w:p>
        </w:tc>
        <w:tc>
          <w:tcPr>
            <w:tcW w:w="1721" w:type="dxa"/>
            <w:shd w:val="clear" w:color="auto" w:fill="auto"/>
            <w:vAlign w:val="center"/>
            <w:hideMark/>
          </w:tcPr>
          <w:p w14:paraId="3B1F263F"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193.28</w:t>
            </w:r>
          </w:p>
        </w:tc>
      </w:tr>
      <w:tr w:rsidR="0052109C" w:rsidRPr="00EA0286" w14:paraId="3F4F660A" w14:textId="77777777" w:rsidTr="00FD6438">
        <w:trPr>
          <w:trHeight w:val="397"/>
        </w:trPr>
        <w:tc>
          <w:tcPr>
            <w:tcW w:w="3232" w:type="dxa"/>
            <w:shd w:val="clear" w:color="auto" w:fill="auto"/>
            <w:vAlign w:val="center"/>
            <w:hideMark/>
          </w:tcPr>
          <w:p w14:paraId="03BB0086" w14:textId="77777777" w:rsidR="0052109C" w:rsidRPr="00EA0286" w:rsidRDefault="0052109C" w:rsidP="00650BAA">
            <w:pPr>
              <w:ind w:firstLineChars="300" w:firstLine="630"/>
              <w:rPr>
                <w:rFonts w:eastAsiaTheme="majorEastAsia"/>
                <w:bCs/>
                <w:color w:val="000000"/>
                <w:kern w:val="0"/>
                <w:szCs w:val="21"/>
              </w:rPr>
            </w:pPr>
            <w:r w:rsidRPr="00EA0286">
              <w:rPr>
                <w:rFonts w:eastAsiaTheme="majorEastAsia"/>
                <w:bCs/>
                <w:color w:val="000000"/>
                <w:kern w:val="0"/>
                <w:szCs w:val="21"/>
              </w:rPr>
              <w:t>应收股利</w:t>
            </w:r>
          </w:p>
        </w:tc>
        <w:tc>
          <w:tcPr>
            <w:tcW w:w="1642" w:type="dxa"/>
            <w:vAlign w:val="center"/>
          </w:tcPr>
          <w:p w14:paraId="380FD498"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9,349.97</w:t>
            </w:r>
          </w:p>
        </w:tc>
        <w:tc>
          <w:tcPr>
            <w:tcW w:w="1701" w:type="dxa"/>
            <w:shd w:val="clear" w:color="auto" w:fill="auto"/>
            <w:vAlign w:val="center"/>
            <w:hideMark/>
          </w:tcPr>
          <w:p w14:paraId="525BA2BC"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20,199.93</w:t>
            </w:r>
          </w:p>
        </w:tc>
        <w:tc>
          <w:tcPr>
            <w:tcW w:w="1721" w:type="dxa"/>
            <w:shd w:val="clear" w:color="auto" w:fill="auto"/>
            <w:vAlign w:val="center"/>
            <w:hideMark/>
          </w:tcPr>
          <w:p w14:paraId="207EE62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21,699.93</w:t>
            </w:r>
          </w:p>
        </w:tc>
      </w:tr>
      <w:tr w:rsidR="0052109C" w:rsidRPr="00EA0286" w14:paraId="3AFE7386" w14:textId="77777777" w:rsidTr="00FD6438">
        <w:trPr>
          <w:trHeight w:val="397"/>
        </w:trPr>
        <w:tc>
          <w:tcPr>
            <w:tcW w:w="3232" w:type="dxa"/>
            <w:shd w:val="clear" w:color="auto" w:fill="auto"/>
            <w:vAlign w:val="center"/>
            <w:hideMark/>
          </w:tcPr>
          <w:p w14:paraId="640A769B"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存货</w:t>
            </w:r>
          </w:p>
        </w:tc>
        <w:tc>
          <w:tcPr>
            <w:tcW w:w="1642" w:type="dxa"/>
            <w:vAlign w:val="center"/>
          </w:tcPr>
          <w:p w14:paraId="00750482"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8,340,079.12</w:t>
            </w:r>
          </w:p>
        </w:tc>
        <w:tc>
          <w:tcPr>
            <w:tcW w:w="1701" w:type="dxa"/>
            <w:shd w:val="clear" w:color="auto" w:fill="auto"/>
            <w:vAlign w:val="center"/>
            <w:hideMark/>
          </w:tcPr>
          <w:p w14:paraId="243AADC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7,484,613.29</w:t>
            </w:r>
          </w:p>
        </w:tc>
        <w:tc>
          <w:tcPr>
            <w:tcW w:w="1721" w:type="dxa"/>
            <w:shd w:val="clear" w:color="auto" w:fill="auto"/>
            <w:vAlign w:val="center"/>
            <w:hideMark/>
          </w:tcPr>
          <w:p w14:paraId="7A2A11EC"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6,091,751.53</w:t>
            </w:r>
          </w:p>
        </w:tc>
      </w:tr>
      <w:tr w:rsidR="0052109C" w:rsidRPr="00EA0286" w14:paraId="71476C21" w14:textId="77777777" w:rsidTr="00FD6438">
        <w:trPr>
          <w:trHeight w:val="397"/>
        </w:trPr>
        <w:tc>
          <w:tcPr>
            <w:tcW w:w="3232" w:type="dxa"/>
            <w:shd w:val="clear" w:color="auto" w:fill="auto"/>
            <w:vAlign w:val="center"/>
            <w:hideMark/>
          </w:tcPr>
          <w:p w14:paraId="4EA2A363"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一年内到期的非流动资产</w:t>
            </w:r>
          </w:p>
        </w:tc>
        <w:tc>
          <w:tcPr>
            <w:tcW w:w="1642" w:type="dxa"/>
            <w:vAlign w:val="center"/>
          </w:tcPr>
          <w:p w14:paraId="5062E049"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7C4329C1"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37A5DE21"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6E6CC9C9" w14:textId="77777777" w:rsidTr="00FD6438">
        <w:trPr>
          <w:trHeight w:val="397"/>
        </w:trPr>
        <w:tc>
          <w:tcPr>
            <w:tcW w:w="3232" w:type="dxa"/>
            <w:shd w:val="clear" w:color="auto" w:fill="auto"/>
            <w:vAlign w:val="center"/>
            <w:hideMark/>
          </w:tcPr>
          <w:p w14:paraId="5C0C2D84"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其他流动资产</w:t>
            </w:r>
          </w:p>
        </w:tc>
        <w:tc>
          <w:tcPr>
            <w:tcW w:w="1642" w:type="dxa"/>
            <w:vAlign w:val="center"/>
          </w:tcPr>
          <w:p w14:paraId="5A3B00C9"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177,268.83</w:t>
            </w:r>
          </w:p>
        </w:tc>
        <w:tc>
          <w:tcPr>
            <w:tcW w:w="1701" w:type="dxa"/>
            <w:shd w:val="clear" w:color="auto" w:fill="auto"/>
            <w:vAlign w:val="center"/>
            <w:hideMark/>
          </w:tcPr>
          <w:p w14:paraId="249A051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119,531.03</w:t>
            </w:r>
          </w:p>
        </w:tc>
        <w:tc>
          <w:tcPr>
            <w:tcW w:w="1721" w:type="dxa"/>
            <w:shd w:val="clear" w:color="auto" w:fill="auto"/>
            <w:vAlign w:val="center"/>
            <w:hideMark/>
          </w:tcPr>
          <w:p w14:paraId="43C16C84"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57,755.48</w:t>
            </w:r>
          </w:p>
        </w:tc>
      </w:tr>
      <w:tr w:rsidR="0052109C" w:rsidRPr="00EA0286" w14:paraId="56A4E632" w14:textId="77777777" w:rsidTr="00FD6438">
        <w:trPr>
          <w:trHeight w:val="397"/>
        </w:trPr>
        <w:tc>
          <w:tcPr>
            <w:tcW w:w="3232" w:type="dxa"/>
            <w:shd w:val="clear" w:color="auto" w:fill="auto"/>
            <w:vAlign w:val="center"/>
            <w:hideMark/>
          </w:tcPr>
          <w:p w14:paraId="5E8608F2"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lastRenderedPageBreak/>
              <w:t>流动资产合计</w:t>
            </w:r>
          </w:p>
        </w:tc>
        <w:tc>
          <w:tcPr>
            <w:tcW w:w="1642" w:type="dxa"/>
            <w:vAlign w:val="center"/>
          </w:tcPr>
          <w:p w14:paraId="57121F87"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10,651,556.63</w:t>
            </w:r>
          </w:p>
        </w:tc>
        <w:tc>
          <w:tcPr>
            <w:tcW w:w="1701" w:type="dxa"/>
            <w:shd w:val="clear" w:color="auto" w:fill="auto"/>
            <w:vAlign w:val="center"/>
            <w:hideMark/>
          </w:tcPr>
          <w:p w14:paraId="6D50624B"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9,753,322.73</w:t>
            </w:r>
          </w:p>
        </w:tc>
        <w:tc>
          <w:tcPr>
            <w:tcW w:w="1721" w:type="dxa"/>
            <w:shd w:val="clear" w:color="auto" w:fill="auto"/>
            <w:vAlign w:val="center"/>
            <w:hideMark/>
          </w:tcPr>
          <w:p w14:paraId="3FD7D8CC"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8,614,628.14</w:t>
            </w:r>
          </w:p>
        </w:tc>
      </w:tr>
      <w:tr w:rsidR="0052109C" w:rsidRPr="00EA0286" w14:paraId="498F482A" w14:textId="77777777" w:rsidTr="00FD6438">
        <w:trPr>
          <w:trHeight w:val="397"/>
        </w:trPr>
        <w:tc>
          <w:tcPr>
            <w:tcW w:w="3232" w:type="dxa"/>
            <w:shd w:val="clear" w:color="auto" w:fill="auto"/>
            <w:vAlign w:val="center"/>
            <w:hideMark/>
          </w:tcPr>
          <w:p w14:paraId="0F1FEF13"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非流动资产：</w:t>
            </w:r>
          </w:p>
        </w:tc>
        <w:tc>
          <w:tcPr>
            <w:tcW w:w="1642" w:type="dxa"/>
            <w:vAlign w:val="center"/>
          </w:tcPr>
          <w:p w14:paraId="57235663"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01B5ED6F"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3B626A28" w14:textId="77777777" w:rsidR="0052109C" w:rsidRPr="00EA0286" w:rsidRDefault="0052109C" w:rsidP="00FD6438">
            <w:pPr>
              <w:jc w:val="right"/>
              <w:rPr>
                <w:rFonts w:eastAsiaTheme="majorEastAsia"/>
                <w:bCs/>
                <w:color w:val="000000"/>
                <w:kern w:val="0"/>
                <w:szCs w:val="21"/>
              </w:rPr>
            </w:pPr>
          </w:p>
        </w:tc>
      </w:tr>
      <w:tr w:rsidR="0052109C" w:rsidRPr="00EA0286" w14:paraId="02D326F9" w14:textId="77777777" w:rsidTr="00FD6438">
        <w:trPr>
          <w:trHeight w:val="397"/>
        </w:trPr>
        <w:tc>
          <w:tcPr>
            <w:tcW w:w="3232" w:type="dxa"/>
            <w:shd w:val="clear" w:color="auto" w:fill="auto"/>
            <w:vAlign w:val="center"/>
          </w:tcPr>
          <w:p w14:paraId="18D0569E" w14:textId="77777777" w:rsidR="0052109C" w:rsidRPr="007B0AD5" w:rsidRDefault="0052109C" w:rsidP="00650BAA">
            <w:pPr>
              <w:rPr>
                <w:rFonts w:eastAsiaTheme="majorEastAsia"/>
                <w:bCs/>
                <w:color w:val="000000"/>
                <w:kern w:val="0"/>
                <w:szCs w:val="21"/>
              </w:rPr>
            </w:pPr>
            <w:r w:rsidRPr="007B0AD5">
              <w:rPr>
                <w:rFonts w:eastAsiaTheme="majorEastAsia" w:hint="eastAsia"/>
                <w:bCs/>
                <w:color w:val="000000"/>
                <w:kern w:val="0"/>
                <w:szCs w:val="21"/>
              </w:rPr>
              <w:t>发放贷款和垫款</w:t>
            </w:r>
          </w:p>
        </w:tc>
        <w:tc>
          <w:tcPr>
            <w:tcW w:w="1642" w:type="dxa"/>
            <w:vAlign w:val="center"/>
          </w:tcPr>
          <w:p w14:paraId="0B979955"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51E2129E"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68F10ED6"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242FA8BC" w14:textId="77777777" w:rsidTr="00FD6438">
        <w:trPr>
          <w:trHeight w:val="397"/>
        </w:trPr>
        <w:tc>
          <w:tcPr>
            <w:tcW w:w="3232" w:type="dxa"/>
            <w:shd w:val="clear" w:color="auto" w:fill="auto"/>
            <w:vAlign w:val="center"/>
          </w:tcPr>
          <w:p w14:paraId="798AE244" w14:textId="77777777" w:rsidR="0052109C" w:rsidRPr="007B0AD5" w:rsidRDefault="0052109C" w:rsidP="00650BAA">
            <w:pPr>
              <w:rPr>
                <w:rFonts w:eastAsiaTheme="majorEastAsia"/>
                <w:bCs/>
                <w:color w:val="000000"/>
                <w:kern w:val="0"/>
                <w:szCs w:val="21"/>
              </w:rPr>
            </w:pPr>
            <w:r w:rsidRPr="007B0AD5">
              <w:rPr>
                <w:rFonts w:eastAsiaTheme="majorEastAsia" w:hint="eastAsia"/>
                <w:bCs/>
                <w:color w:val="000000"/>
                <w:kern w:val="0"/>
                <w:szCs w:val="21"/>
              </w:rPr>
              <w:t>债权投资</w:t>
            </w:r>
          </w:p>
        </w:tc>
        <w:tc>
          <w:tcPr>
            <w:tcW w:w="1642" w:type="dxa"/>
            <w:vAlign w:val="center"/>
          </w:tcPr>
          <w:p w14:paraId="6017334E"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751817C4"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3854B1A4"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BE67039" w14:textId="77777777" w:rsidTr="00FD6438">
        <w:trPr>
          <w:trHeight w:val="397"/>
        </w:trPr>
        <w:tc>
          <w:tcPr>
            <w:tcW w:w="3232" w:type="dxa"/>
            <w:shd w:val="clear" w:color="auto" w:fill="auto"/>
            <w:vAlign w:val="center"/>
            <w:hideMark/>
          </w:tcPr>
          <w:p w14:paraId="53690B10"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可供出售金融资产</w:t>
            </w:r>
          </w:p>
        </w:tc>
        <w:tc>
          <w:tcPr>
            <w:tcW w:w="1642" w:type="dxa"/>
            <w:vAlign w:val="center"/>
          </w:tcPr>
          <w:p w14:paraId="7FDA4BAF"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749687D6"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510,325.33</w:t>
            </w:r>
          </w:p>
        </w:tc>
        <w:tc>
          <w:tcPr>
            <w:tcW w:w="1721" w:type="dxa"/>
            <w:shd w:val="clear" w:color="auto" w:fill="auto"/>
            <w:vAlign w:val="center"/>
            <w:hideMark/>
          </w:tcPr>
          <w:p w14:paraId="4DE601F8"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598,992.14</w:t>
            </w:r>
          </w:p>
        </w:tc>
      </w:tr>
      <w:tr w:rsidR="0052109C" w:rsidRPr="00EA0286" w14:paraId="53C2872E" w14:textId="77777777" w:rsidTr="00FD6438">
        <w:trPr>
          <w:trHeight w:val="397"/>
        </w:trPr>
        <w:tc>
          <w:tcPr>
            <w:tcW w:w="3232" w:type="dxa"/>
            <w:shd w:val="clear" w:color="auto" w:fill="auto"/>
            <w:vAlign w:val="center"/>
            <w:hideMark/>
          </w:tcPr>
          <w:p w14:paraId="226BE81E" w14:textId="77777777" w:rsidR="0052109C" w:rsidRPr="00EA0286" w:rsidRDefault="0052109C" w:rsidP="00650BAA">
            <w:pPr>
              <w:rPr>
                <w:rFonts w:eastAsiaTheme="majorEastAsia"/>
                <w:bCs/>
                <w:color w:val="000000"/>
                <w:kern w:val="0"/>
                <w:szCs w:val="21"/>
              </w:rPr>
            </w:pPr>
            <w:r w:rsidRPr="008C434B">
              <w:rPr>
                <w:rFonts w:eastAsiaTheme="majorEastAsia" w:hint="eastAsia"/>
                <w:bCs/>
                <w:color w:val="000000"/>
                <w:kern w:val="0"/>
                <w:szCs w:val="21"/>
              </w:rPr>
              <w:t>其他债权投资</w:t>
            </w:r>
          </w:p>
        </w:tc>
        <w:tc>
          <w:tcPr>
            <w:tcW w:w="1642" w:type="dxa"/>
            <w:vAlign w:val="center"/>
          </w:tcPr>
          <w:p w14:paraId="20B47D39"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4734C1A2"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4DF53A18"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FF9B6FE" w14:textId="77777777" w:rsidTr="00FD6438">
        <w:trPr>
          <w:trHeight w:val="397"/>
        </w:trPr>
        <w:tc>
          <w:tcPr>
            <w:tcW w:w="3232" w:type="dxa"/>
            <w:shd w:val="clear" w:color="auto" w:fill="auto"/>
            <w:vAlign w:val="center"/>
          </w:tcPr>
          <w:p w14:paraId="68C8CF18" w14:textId="77777777" w:rsidR="0052109C" w:rsidRPr="008C434B" w:rsidRDefault="0052109C" w:rsidP="00650BAA">
            <w:pPr>
              <w:rPr>
                <w:rFonts w:eastAsiaTheme="majorEastAsia"/>
                <w:bCs/>
                <w:color w:val="000000"/>
                <w:kern w:val="0"/>
                <w:szCs w:val="21"/>
              </w:rPr>
            </w:pPr>
            <w:r w:rsidRPr="008C434B">
              <w:rPr>
                <w:rFonts w:eastAsiaTheme="majorEastAsia" w:hint="eastAsia"/>
                <w:bCs/>
                <w:color w:val="000000"/>
                <w:kern w:val="0"/>
                <w:szCs w:val="21"/>
              </w:rPr>
              <w:t>持有至到期投资</w:t>
            </w:r>
          </w:p>
        </w:tc>
        <w:tc>
          <w:tcPr>
            <w:tcW w:w="1642" w:type="dxa"/>
            <w:vAlign w:val="center"/>
          </w:tcPr>
          <w:p w14:paraId="7ABDAE52"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59D5817D"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6ED5826E"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A0FD462" w14:textId="77777777" w:rsidTr="00FD6438">
        <w:trPr>
          <w:trHeight w:val="397"/>
        </w:trPr>
        <w:tc>
          <w:tcPr>
            <w:tcW w:w="3232" w:type="dxa"/>
            <w:shd w:val="clear" w:color="auto" w:fill="auto"/>
            <w:vAlign w:val="center"/>
            <w:hideMark/>
          </w:tcPr>
          <w:p w14:paraId="79EDD9A7"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长期应收款</w:t>
            </w:r>
          </w:p>
        </w:tc>
        <w:tc>
          <w:tcPr>
            <w:tcW w:w="1642" w:type="dxa"/>
            <w:vAlign w:val="center"/>
          </w:tcPr>
          <w:p w14:paraId="34C3E264"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59D0E095"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3D448E31"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2DF4A5EE" w14:textId="77777777" w:rsidTr="00FD6438">
        <w:trPr>
          <w:trHeight w:val="397"/>
        </w:trPr>
        <w:tc>
          <w:tcPr>
            <w:tcW w:w="3232" w:type="dxa"/>
            <w:shd w:val="clear" w:color="auto" w:fill="auto"/>
            <w:vAlign w:val="center"/>
            <w:hideMark/>
          </w:tcPr>
          <w:p w14:paraId="1C535A44"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长期股权投资</w:t>
            </w:r>
          </w:p>
        </w:tc>
        <w:tc>
          <w:tcPr>
            <w:tcW w:w="1642" w:type="dxa"/>
            <w:vAlign w:val="center"/>
          </w:tcPr>
          <w:p w14:paraId="44BAB20D"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257,677.09</w:t>
            </w:r>
          </w:p>
        </w:tc>
        <w:tc>
          <w:tcPr>
            <w:tcW w:w="1701" w:type="dxa"/>
            <w:shd w:val="clear" w:color="auto" w:fill="auto"/>
            <w:vAlign w:val="center"/>
            <w:hideMark/>
          </w:tcPr>
          <w:p w14:paraId="494D8446"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139,035.00</w:t>
            </w:r>
          </w:p>
        </w:tc>
        <w:tc>
          <w:tcPr>
            <w:tcW w:w="1721" w:type="dxa"/>
            <w:shd w:val="clear" w:color="auto" w:fill="auto"/>
            <w:vAlign w:val="center"/>
            <w:hideMark/>
          </w:tcPr>
          <w:p w14:paraId="3DD84C51"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139,089.46</w:t>
            </w:r>
          </w:p>
        </w:tc>
      </w:tr>
      <w:tr w:rsidR="0052109C" w:rsidRPr="00EA0286" w14:paraId="4518D404" w14:textId="77777777" w:rsidTr="00FD6438">
        <w:trPr>
          <w:trHeight w:val="397"/>
        </w:trPr>
        <w:tc>
          <w:tcPr>
            <w:tcW w:w="3232" w:type="dxa"/>
            <w:shd w:val="clear" w:color="auto" w:fill="auto"/>
            <w:vAlign w:val="center"/>
            <w:hideMark/>
          </w:tcPr>
          <w:p w14:paraId="1D8E6185"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其他权益工具投资</w:t>
            </w:r>
          </w:p>
        </w:tc>
        <w:tc>
          <w:tcPr>
            <w:tcW w:w="1642" w:type="dxa"/>
            <w:vAlign w:val="center"/>
          </w:tcPr>
          <w:p w14:paraId="7A3FFEC9"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86.77</w:t>
            </w:r>
          </w:p>
        </w:tc>
        <w:tc>
          <w:tcPr>
            <w:tcW w:w="1701" w:type="dxa"/>
            <w:shd w:val="clear" w:color="auto" w:fill="auto"/>
            <w:vAlign w:val="center"/>
            <w:hideMark/>
          </w:tcPr>
          <w:p w14:paraId="041E4C33"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195DF8A7"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5BCC35EB" w14:textId="77777777" w:rsidTr="00FD6438">
        <w:trPr>
          <w:trHeight w:val="397"/>
        </w:trPr>
        <w:tc>
          <w:tcPr>
            <w:tcW w:w="3232" w:type="dxa"/>
            <w:shd w:val="clear" w:color="auto" w:fill="auto"/>
            <w:vAlign w:val="center"/>
            <w:hideMark/>
          </w:tcPr>
          <w:p w14:paraId="648A83E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其他非流动金融资产</w:t>
            </w:r>
          </w:p>
        </w:tc>
        <w:tc>
          <w:tcPr>
            <w:tcW w:w="1642" w:type="dxa"/>
            <w:vAlign w:val="center"/>
          </w:tcPr>
          <w:p w14:paraId="30F2343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145,003.62</w:t>
            </w:r>
          </w:p>
        </w:tc>
        <w:tc>
          <w:tcPr>
            <w:tcW w:w="1701" w:type="dxa"/>
            <w:shd w:val="clear" w:color="auto" w:fill="auto"/>
            <w:vAlign w:val="center"/>
            <w:hideMark/>
          </w:tcPr>
          <w:p w14:paraId="56C91364"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7AF9CA20"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56E73A89" w14:textId="77777777" w:rsidTr="00FD6438">
        <w:trPr>
          <w:trHeight w:val="397"/>
        </w:trPr>
        <w:tc>
          <w:tcPr>
            <w:tcW w:w="3232" w:type="dxa"/>
            <w:shd w:val="clear" w:color="auto" w:fill="auto"/>
            <w:vAlign w:val="center"/>
            <w:hideMark/>
          </w:tcPr>
          <w:p w14:paraId="443D61CC"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投资性房地产</w:t>
            </w:r>
          </w:p>
        </w:tc>
        <w:tc>
          <w:tcPr>
            <w:tcW w:w="1642" w:type="dxa"/>
            <w:vAlign w:val="center"/>
          </w:tcPr>
          <w:p w14:paraId="01DD9865"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908,218.83</w:t>
            </w:r>
          </w:p>
        </w:tc>
        <w:tc>
          <w:tcPr>
            <w:tcW w:w="1701" w:type="dxa"/>
            <w:shd w:val="clear" w:color="auto" w:fill="auto"/>
            <w:vAlign w:val="center"/>
            <w:hideMark/>
          </w:tcPr>
          <w:p w14:paraId="2D2C0088"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361,286.92</w:t>
            </w:r>
          </w:p>
        </w:tc>
        <w:tc>
          <w:tcPr>
            <w:tcW w:w="1721" w:type="dxa"/>
            <w:shd w:val="clear" w:color="auto" w:fill="auto"/>
            <w:vAlign w:val="center"/>
            <w:hideMark/>
          </w:tcPr>
          <w:p w14:paraId="0C1D30D6"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297,156.20</w:t>
            </w:r>
          </w:p>
        </w:tc>
      </w:tr>
      <w:tr w:rsidR="0052109C" w:rsidRPr="00EA0286" w14:paraId="14E9E835" w14:textId="77777777" w:rsidTr="00FD6438">
        <w:trPr>
          <w:trHeight w:val="397"/>
        </w:trPr>
        <w:tc>
          <w:tcPr>
            <w:tcW w:w="3232" w:type="dxa"/>
            <w:shd w:val="clear" w:color="auto" w:fill="auto"/>
            <w:vAlign w:val="center"/>
            <w:hideMark/>
          </w:tcPr>
          <w:p w14:paraId="7FBD8DD4"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固定资产</w:t>
            </w:r>
          </w:p>
        </w:tc>
        <w:tc>
          <w:tcPr>
            <w:tcW w:w="1642" w:type="dxa"/>
            <w:vAlign w:val="center"/>
          </w:tcPr>
          <w:p w14:paraId="25F70C15"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62,417.48</w:t>
            </w:r>
          </w:p>
        </w:tc>
        <w:tc>
          <w:tcPr>
            <w:tcW w:w="1701" w:type="dxa"/>
            <w:shd w:val="clear" w:color="auto" w:fill="auto"/>
            <w:vAlign w:val="center"/>
            <w:hideMark/>
          </w:tcPr>
          <w:p w14:paraId="11974418"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56,941.90</w:t>
            </w:r>
          </w:p>
        </w:tc>
        <w:tc>
          <w:tcPr>
            <w:tcW w:w="1721" w:type="dxa"/>
            <w:shd w:val="clear" w:color="auto" w:fill="auto"/>
            <w:vAlign w:val="center"/>
            <w:hideMark/>
          </w:tcPr>
          <w:p w14:paraId="731C049D"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18,312.94</w:t>
            </w:r>
          </w:p>
        </w:tc>
      </w:tr>
      <w:tr w:rsidR="0052109C" w:rsidRPr="00EA0286" w14:paraId="001ACD9D" w14:textId="77777777" w:rsidTr="00FD6438">
        <w:trPr>
          <w:trHeight w:val="397"/>
        </w:trPr>
        <w:tc>
          <w:tcPr>
            <w:tcW w:w="3232" w:type="dxa"/>
            <w:shd w:val="clear" w:color="auto" w:fill="auto"/>
            <w:vAlign w:val="center"/>
            <w:hideMark/>
          </w:tcPr>
          <w:p w14:paraId="6C7E05C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在建工程</w:t>
            </w:r>
          </w:p>
        </w:tc>
        <w:tc>
          <w:tcPr>
            <w:tcW w:w="1642" w:type="dxa"/>
            <w:vAlign w:val="center"/>
          </w:tcPr>
          <w:p w14:paraId="39AFA869"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1,351.52</w:t>
            </w:r>
          </w:p>
        </w:tc>
        <w:tc>
          <w:tcPr>
            <w:tcW w:w="1701" w:type="dxa"/>
            <w:shd w:val="clear" w:color="auto" w:fill="auto"/>
            <w:vAlign w:val="center"/>
            <w:hideMark/>
          </w:tcPr>
          <w:p w14:paraId="22DCA22F"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1,522.19</w:t>
            </w:r>
          </w:p>
        </w:tc>
        <w:tc>
          <w:tcPr>
            <w:tcW w:w="1721" w:type="dxa"/>
            <w:shd w:val="clear" w:color="auto" w:fill="auto"/>
            <w:vAlign w:val="center"/>
            <w:hideMark/>
          </w:tcPr>
          <w:p w14:paraId="054696F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419.80</w:t>
            </w:r>
          </w:p>
        </w:tc>
      </w:tr>
      <w:tr w:rsidR="0052109C" w:rsidRPr="00EA0286" w14:paraId="450725C7" w14:textId="77777777" w:rsidTr="00FD6438">
        <w:trPr>
          <w:trHeight w:val="397"/>
        </w:trPr>
        <w:tc>
          <w:tcPr>
            <w:tcW w:w="3232" w:type="dxa"/>
            <w:shd w:val="clear" w:color="auto" w:fill="auto"/>
            <w:vAlign w:val="center"/>
            <w:hideMark/>
          </w:tcPr>
          <w:p w14:paraId="1F4EBCE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无形资产</w:t>
            </w:r>
          </w:p>
        </w:tc>
        <w:tc>
          <w:tcPr>
            <w:tcW w:w="1642" w:type="dxa"/>
            <w:vAlign w:val="center"/>
          </w:tcPr>
          <w:p w14:paraId="2AB0CA19"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5B45F872"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265925AD"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4174C4F" w14:textId="77777777" w:rsidTr="00FD6438">
        <w:trPr>
          <w:trHeight w:val="397"/>
        </w:trPr>
        <w:tc>
          <w:tcPr>
            <w:tcW w:w="3232" w:type="dxa"/>
            <w:shd w:val="clear" w:color="auto" w:fill="auto"/>
            <w:vAlign w:val="center"/>
            <w:hideMark/>
          </w:tcPr>
          <w:p w14:paraId="3E412B85"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长期待摊费用</w:t>
            </w:r>
          </w:p>
        </w:tc>
        <w:tc>
          <w:tcPr>
            <w:tcW w:w="1642" w:type="dxa"/>
            <w:vAlign w:val="center"/>
          </w:tcPr>
          <w:p w14:paraId="652F5A3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14,075.51</w:t>
            </w:r>
          </w:p>
        </w:tc>
        <w:tc>
          <w:tcPr>
            <w:tcW w:w="1701" w:type="dxa"/>
            <w:shd w:val="clear" w:color="auto" w:fill="auto"/>
            <w:vAlign w:val="center"/>
            <w:hideMark/>
          </w:tcPr>
          <w:p w14:paraId="64A3F19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5,099.21</w:t>
            </w:r>
          </w:p>
        </w:tc>
        <w:tc>
          <w:tcPr>
            <w:tcW w:w="1721" w:type="dxa"/>
            <w:shd w:val="clear" w:color="auto" w:fill="auto"/>
            <w:vAlign w:val="center"/>
            <w:hideMark/>
          </w:tcPr>
          <w:p w14:paraId="0077843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981.87</w:t>
            </w:r>
          </w:p>
        </w:tc>
      </w:tr>
      <w:tr w:rsidR="0052109C" w:rsidRPr="00EA0286" w14:paraId="26F78A41" w14:textId="77777777" w:rsidTr="00FD6438">
        <w:trPr>
          <w:trHeight w:val="397"/>
        </w:trPr>
        <w:tc>
          <w:tcPr>
            <w:tcW w:w="3232" w:type="dxa"/>
            <w:shd w:val="clear" w:color="auto" w:fill="auto"/>
            <w:vAlign w:val="center"/>
            <w:hideMark/>
          </w:tcPr>
          <w:p w14:paraId="0CD71386"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递延所得税资产</w:t>
            </w:r>
          </w:p>
        </w:tc>
        <w:tc>
          <w:tcPr>
            <w:tcW w:w="1642" w:type="dxa"/>
            <w:vAlign w:val="center"/>
          </w:tcPr>
          <w:p w14:paraId="3214A9B8"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211,507.95</w:t>
            </w:r>
          </w:p>
        </w:tc>
        <w:tc>
          <w:tcPr>
            <w:tcW w:w="1701" w:type="dxa"/>
            <w:shd w:val="clear" w:color="auto" w:fill="auto"/>
            <w:vAlign w:val="center"/>
            <w:hideMark/>
          </w:tcPr>
          <w:p w14:paraId="5DBFCE97"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167,461.32</w:t>
            </w:r>
          </w:p>
        </w:tc>
        <w:tc>
          <w:tcPr>
            <w:tcW w:w="1721" w:type="dxa"/>
            <w:shd w:val="clear" w:color="auto" w:fill="auto"/>
            <w:vAlign w:val="center"/>
            <w:hideMark/>
          </w:tcPr>
          <w:p w14:paraId="2265659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151,296.47</w:t>
            </w:r>
          </w:p>
        </w:tc>
      </w:tr>
      <w:tr w:rsidR="0052109C" w:rsidRPr="00EA0286" w14:paraId="431930E8" w14:textId="77777777" w:rsidTr="00FD6438">
        <w:trPr>
          <w:trHeight w:val="397"/>
        </w:trPr>
        <w:tc>
          <w:tcPr>
            <w:tcW w:w="3232" w:type="dxa"/>
            <w:shd w:val="clear" w:color="auto" w:fill="auto"/>
            <w:vAlign w:val="center"/>
            <w:hideMark/>
          </w:tcPr>
          <w:p w14:paraId="017FBA2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其他非流动资产</w:t>
            </w:r>
          </w:p>
        </w:tc>
        <w:tc>
          <w:tcPr>
            <w:tcW w:w="1642" w:type="dxa"/>
            <w:vAlign w:val="center"/>
          </w:tcPr>
          <w:p w14:paraId="1C1447A7"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510D85F8"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0ED95832"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56734BC2" w14:textId="77777777" w:rsidTr="00FD6438">
        <w:trPr>
          <w:trHeight w:val="397"/>
        </w:trPr>
        <w:tc>
          <w:tcPr>
            <w:tcW w:w="3232" w:type="dxa"/>
            <w:shd w:val="clear" w:color="auto" w:fill="auto"/>
            <w:vAlign w:val="center"/>
            <w:hideMark/>
          </w:tcPr>
          <w:p w14:paraId="38761DB5"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非流动资产合计</w:t>
            </w:r>
          </w:p>
        </w:tc>
        <w:tc>
          <w:tcPr>
            <w:tcW w:w="1642" w:type="dxa"/>
            <w:vAlign w:val="center"/>
          </w:tcPr>
          <w:p w14:paraId="265E7209"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1,600,338.78</w:t>
            </w:r>
          </w:p>
        </w:tc>
        <w:tc>
          <w:tcPr>
            <w:tcW w:w="1701" w:type="dxa"/>
            <w:shd w:val="clear" w:color="auto" w:fill="auto"/>
            <w:vAlign w:val="center"/>
            <w:hideMark/>
          </w:tcPr>
          <w:p w14:paraId="10498F7A"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1,241,671.88</w:t>
            </w:r>
          </w:p>
        </w:tc>
        <w:tc>
          <w:tcPr>
            <w:tcW w:w="1721" w:type="dxa"/>
            <w:shd w:val="clear" w:color="auto" w:fill="auto"/>
            <w:vAlign w:val="center"/>
            <w:hideMark/>
          </w:tcPr>
          <w:p w14:paraId="7111E461"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1,206,248.87</w:t>
            </w:r>
          </w:p>
        </w:tc>
      </w:tr>
      <w:tr w:rsidR="0052109C" w:rsidRPr="00EA0286" w14:paraId="1AF19C12" w14:textId="77777777" w:rsidTr="00FD6438">
        <w:trPr>
          <w:trHeight w:val="397"/>
        </w:trPr>
        <w:tc>
          <w:tcPr>
            <w:tcW w:w="3232" w:type="dxa"/>
            <w:shd w:val="clear" w:color="auto" w:fill="auto"/>
            <w:vAlign w:val="center"/>
            <w:hideMark/>
          </w:tcPr>
          <w:p w14:paraId="202E2852" w14:textId="77777777"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资产总计</w:t>
            </w:r>
          </w:p>
        </w:tc>
        <w:tc>
          <w:tcPr>
            <w:tcW w:w="1642" w:type="dxa"/>
            <w:vAlign w:val="center"/>
          </w:tcPr>
          <w:p w14:paraId="25CD9946"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12,251,895.40</w:t>
            </w:r>
          </w:p>
        </w:tc>
        <w:tc>
          <w:tcPr>
            <w:tcW w:w="1701" w:type="dxa"/>
            <w:shd w:val="clear" w:color="auto" w:fill="auto"/>
            <w:vAlign w:val="center"/>
            <w:hideMark/>
          </w:tcPr>
          <w:p w14:paraId="5B7DD0D8"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10,994,994.62</w:t>
            </w:r>
          </w:p>
        </w:tc>
        <w:tc>
          <w:tcPr>
            <w:tcW w:w="1721" w:type="dxa"/>
            <w:shd w:val="clear" w:color="auto" w:fill="auto"/>
            <w:vAlign w:val="center"/>
            <w:hideMark/>
          </w:tcPr>
          <w:p w14:paraId="04C1D413"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9,820,877.02</w:t>
            </w:r>
          </w:p>
        </w:tc>
      </w:tr>
      <w:tr w:rsidR="0052109C" w:rsidRPr="00EA0286" w14:paraId="1644A037" w14:textId="77777777" w:rsidTr="00FD6438">
        <w:trPr>
          <w:trHeight w:val="397"/>
        </w:trPr>
        <w:tc>
          <w:tcPr>
            <w:tcW w:w="3232" w:type="dxa"/>
            <w:shd w:val="clear" w:color="auto" w:fill="auto"/>
            <w:vAlign w:val="center"/>
            <w:hideMark/>
          </w:tcPr>
          <w:p w14:paraId="41FD16BC"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负债：</w:t>
            </w:r>
          </w:p>
        </w:tc>
        <w:tc>
          <w:tcPr>
            <w:tcW w:w="1642" w:type="dxa"/>
            <w:vAlign w:val="center"/>
          </w:tcPr>
          <w:p w14:paraId="255E0CFB"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2424B521"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2F457274" w14:textId="77777777" w:rsidR="0052109C" w:rsidRPr="00EA0286" w:rsidRDefault="0052109C" w:rsidP="00FD6438">
            <w:pPr>
              <w:jc w:val="right"/>
              <w:rPr>
                <w:rFonts w:eastAsiaTheme="majorEastAsia"/>
                <w:bCs/>
                <w:color w:val="000000"/>
                <w:kern w:val="0"/>
                <w:szCs w:val="21"/>
              </w:rPr>
            </w:pPr>
          </w:p>
        </w:tc>
      </w:tr>
      <w:tr w:rsidR="0052109C" w:rsidRPr="00EA0286" w14:paraId="29A5D2BB" w14:textId="77777777" w:rsidTr="00FD6438">
        <w:trPr>
          <w:trHeight w:val="397"/>
        </w:trPr>
        <w:tc>
          <w:tcPr>
            <w:tcW w:w="3232" w:type="dxa"/>
            <w:shd w:val="clear" w:color="auto" w:fill="auto"/>
            <w:vAlign w:val="center"/>
            <w:hideMark/>
          </w:tcPr>
          <w:p w14:paraId="61C309D0"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流动负债：</w:t>
            </w:r>
          </w:p>
        </w:tc>
        <w:tc>
          <w:tcPr>
            <w:tcW w:w="1642" w:type="dxa"/>
            <w:vAlign w:val="center"/>
          </w:tcPr>
          <w:p w14:paraId="125C545F"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7B1D71E3"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33A70634" w14:textId="77777777" w:rsidR="0052109C" w:rsidRPr="00EA0286" w:rsidRDefault="0052109C" w:rsidP="00FD6438">
            <w:pPr>
              <w:jc w:val="right"/>
              <w:rPr>
                <w:rFonts w:eastAsiaTheme="majorEastAsia"/>
                <w:bCs/>
                <w:color w:val="000000"/>
                <w:kern w:val="0"/>
                <w:szCs w:val="21"/>
              </w:rPr>
            </w:pPr>
          </w:p>
        </w:tc>
      </w:tr>
      <w:tr w:rsidR="0052109C" w:rsidRPr="00EA0286" w14:paraId="68BB6020" w14:textId="77777777" w:rsidTr="00FD6438">
        <w:trPr>
          <w:trHeight w:val="397"/>
        </w:trPr>
        <w:tc>
          <w:tcPr>
            <w:tcW w:w="3232" w:type="dxa"/>
            <w:shd w:val="clear" w:color="auto" w:fill="auto"/>
            <w:vAlign w:val="center"/>
            <w:hideMark/>
          </w:tcPr>
          <w:p w14:paraId="5992219B"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短期借款</w:t>
            </w:r>
          </w:p>
        </w:tc>
        <w:tc>
          <w:tcPr>
            <w:tcW w:w="1642" w:type="dxa"/>
            <w:vAlign w:val="center"/>
          </w:tcPr>
          <w:p w14:paraId="562010B2"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2,000.00</w:t>
            </w:r>
          </w:p>
        </w:tc>
        <w:tc>
          <w:tcPr>
            <w:tcW w:w="1701" w:type="dxa"/>
            <w:shd w:val="clear" w:color="auto" w:fill="auto"/>
            <w:vAlign w:val="center"/>
            <w:hideMark/>
          </w:tcPr>
          <w:p w14:paraId="272D7141"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155E965E"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1,000.00</w:t>
            </w:r>
          </w:p>
        </w:tc>
      </w:tr>
      <w:tr w:rsidR="0052109C" w:rsidRPr="00EA0286" w14:paraId="24B63AB0" w14:textId="77777777" w:rsidTr="00FD6438">
        <w:trPr>
          <w:trHeight w:val="397"/>
        </w:trPr>
        <w:tc>
          <w:tcPr>
            <w:tcW w:w="3232" w:type="dxa"/>
            <w:shd w:val="clear" w:color="auto" w:fill="auto"/>
            <w:vAlign w:val="center"/>
          </w:tcPr>
          <w:p w14:paraId="77638C81" w14:textId="77777777" w:rsidR="0052109C" w:rsidRPr="00EA0286" w:rsidRDefault="0052109C" w:rsidP="00650BAA">
            <w:pPr>
              <w:rPr>
                <w:rFonts w:eastAsiaTheme="majorEastAsia"/>
                <w:bCs/>
                <w:color w:val="000000"/>
                <w:kern w:val="0"/>
                <w:szCs w:val="21"/>
              </w:rPr>
            </w:pPr>
            <w:r>
              <w:rPr>
                <w:rFonts w:hint="eastAsia"/>
                <w:color w:val="000000"/>
                <w:szCs w:val="21"/>
              </w:rPr>
              <w:t>向中央银行借款</w:t>
            </w:r>
          </w:p>
        </w:tc>
        <w:tc>
          <w:tcPr>
            <w:tcW w:w="1642" w:type="dxa"/>
            <w:vAlign w:val="center"/>
          </w:tcPr>
          <w:p w14:paraId="41122BBF" w14:textId="77777777" w:rsidR="0052109C" w:rsidRPr="008C434B"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71251407"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367E41FC"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F1A2C2D" w14:textId="77777777" w:rsidTr="00FD6438">
        <w:trPr>
          <w:trHeight w:val="397"/>
        </w:trPr>
        <w:tc>
          <w:tcPr>
            <w:tcW w:w="3232" w:type="dxa"/>
            <w:shd w:val="clear" w:color="auto" w:fill="auto"/>
            <w:vAlign w:val="center"/>
          </w:tcPr>
          <w:p w14:paraId="7DF6391E" w14:textId="77777777" w:rsidR="0052109C" w:rsidRPr="00EA0286" w:rsidRDefault="0052109C" w:rsidP="00650BAA">
            <w:pPr>
              <w:rPr>
                <w:rFonts w:eastAsiaTheme="majorEastAsia"/>
                <w:bCs/>
                <w:color w:val="000000"/>
                <w:kern w:val="0"/>
                <w:szCs w:val="21"/>
              </w:rPr>
            </w:pPr>
            <w:r>
              <w:rPr>
                <w:rFonts w:hint="eastAsia"/>
                <w:color w:val="000000"/>
                <w:szCs w:val="21"/>
              </w:rPr>
              <w:t>拆入资金</w:t>
            </w:r>
          </w:p>
        </w:tc>
        <w:tc>
          <w:tcPr>
            <w:tcW w:w="1642" w:type="dxa"/>
            <w:vAlign w:val="center"/>
          </w:tcPr>
          <w:p w14:paraId="69FA232A" w14:textId="77777777" w:rsidR="0052109C" w:rsidRPr="008C434B"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3C23F86C"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4AFE0BDE"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2AB8B148" w14:textId="77777777" w:rsidTr="00FD6438">
        <w:trPr>
          <w:trHeight w:val="397"/>
        </w:trPr>
        <w:tc>
          <w:tcPr>
            <w:tcW w:w="3232" w:type="dxa"/>
            <w:shd w:val="clear" w:color="auto" w:fill="auto"/>
            <w:vAlign w:val="center"/>
          </w:tcPr>
          <w:p w14:paraId="7A1D7CBB" w14:textId="77777777" w:rsidR="0052109C" w:rsidRPr="00EA0286" w:rsidRDefault="0052109C" w:rsidP="00650BAA">
            <w:pPr>
              <w:rPr>
                <w:rFonts w:eastAsiaTheme="majorEastAsia"/>
                <w:bCs/>
                <w:color w:val="000000"/>
                <w:kern w:val="0"/>
                <w:szCs w:val="21"/>
              </w:rPr>
            </w:pPr>
            <w:r>
              <w:rPr>
                <w:rFonts w:hint="eastAsia"/>
                <w:color w:val="000000"/>
                <w:szCs w:val="21"/>
              </w:rPr>
              <w:t>交易性金融负债</w:t>
            </w:r>
          </w:p>
        </w:tc>
        <w:tc>
          <w:tcPr>
            <w:tcW w:w="1642" w:type="dxa"/>
            <w:vAlign w:val="center"/>
          </w:tcPr>
          <w:p w14:paraId="58470F96" w14:textId="77777777" w:rsidR="0052109C" w:rsidRPr="008C434B"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392DDEDC"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2FCB70F2"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3EEDC3D" w14:textId="77777777" w:rsidTr="00FD6438">
        <w:trPr>
          <w:trHeight w:val="397"/>
        </w:trPr>
        <w:tc>
          <w:tcPr>
            <w:tcW w:w="3232" w:type="dxa"/>
            <w:shd w:val="clear" w:color="auto" w:fill="auto"/>
            <w:vAlign w:val="center"/>
          </w:tcPr>
          <w:p w14:paraId="0A75E7EF" w14:textId="77777777" w:rsidR="0052109C" w:rsidRPr="00EA0286" w:rsidRDefault="0052109C" w:rsidP="00650BAA">
            <w:pPr>
              <w:rPr>
                <w:rFonts w:eastAsiaTheme="majorEastAsia"/>
                <w:bCs/>
                <w:color w:val="000000"/>
                <w:kern w:val="0"/>
                <w:szCs w:val="21"/>
              </w:rPr>
            </w:pPr>
            <w:r>
              <w:rPr>
                <w:rFonts w:hint="eastAsia"/>
                <w:color w:val="000000"/>
                <w:szCs w:val="21"/>
              </w:rPr>
              <w:t>以公允价值计量且其变动计入当期损益的金融负债</w:t>
            </w:r>
          </w:p>
        </w:tc>
        <w:tc>
          <w:tcPr>
            <w:tcW w:w="1642" w:type="dxa"/>
            <w:vAlign w:val="center"/>
          </w:tcPr>
          <w:p w14:paraId="684F67F4" w14:textId="77777777" w:rsidR="0052109C" w:rsidRPr="008C434B"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4953FB51"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35DD400C"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3F1DC3D0" w14:textId="77777777" w:rsidTr="00FD6438">
        <w:trPr>
          <w:trHeight w:val="397"/>
        </w:trPr>
        <w:tc>
          <w:tcPr>
            <w:tcW w:w="3232" w:type="dxa"/>
            <w:shd w:val="clear" w:color="auto" w:fill="auto"/>
            <w:vAlign w:val="center"/>
          </w:tcPr>
          <w:p w14:paraId="7D83B565" w14:textId="77777777" w:rsidR="0052109C" w:rsidRDefault="0052109C" w:rsidP="00650BAA">
            <w:pPr>
              <w:rPr>
                <w:color w:val="000000"/>
                <w:szCs w:val="21"/>
              </w:rPr>
            </w:pPr>
            <w:r w:rsidRPr="008C434B">
              <w:rPr>
                <w:rFonts w:hint="eastAsia"/>
                <w:color w:val="000000"/>
                <w:szCs w:val="21"/>
              </w:rPr>
              <w:t>衍生金融负债</w:t>
            </w:r>
          </w:p>
        </w:tc>
        <w:tc>
          <w:tcPr>
            <w:tcW w:w="1642" w:type="dxa"/>
            <w:vAlign w:val="center"/>
          </w:tcPr>
          <w:p w14:paraId="40D2EE75" w14:textId="77777777" w:rsidR="0052109C" w:rsidRPr="008C434B"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tcPr>
          <w:p w14:paraId="7712E7A0"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tcPr>
          <w:p w14:paraId="2B4CDF42"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2CFD0A5" w14:textId="77777777" w:rsidTr="00FD6438">
        <w:trPr>
          <w:trHeight w:val="397"/>
        </w:trPr>
        <w:tc>
          <w:tcPr>
            <w:tcW w:w="3232" w:type="dxa"/>
            <w:shd w:val="clear" w:color="auto" w:fill="auto"/>
            <w:vAlign w:val="center"/>
            <w:hideMark/>
          </w:tcPr>
          <w:p w14:paraId="73EDDE6C"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应付票据</w:t>
            </w:r>
          </w:p>
        </w:tc>
        <w:tc>
          <w:tcPr>
            <w:tcW w:w="1642" w:type="dxa"/>
            <w:vAlign w:val="center"/>
          </w:tcPr>
          <w:p w14:paraId="077AC99A"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3,815.64</w:t>
            </w:r>
          </w:p>
        </w:tc>
        <w:tc>
          <w:tcPr>
            <w:tcW w:w="1701" w:type="dxa"/>
            <w:shd w:val="clear" w:color="auto" w:fill="auto"/>
            <w:vAlign w:val="center"/>
            <w:hideMark/>
          </w:tcPr>
          <w:p w14:paraId="0C94CFDF"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190.00</w:t>
            </w:r>
          </w:p>
        </w:tc>
        <w:tc>
          <w:tcPr>
            <w:tcW w:w="1721" w:type="dxa"/>
            <w:shd w:val="clear" w:color="auto" w:fill="auto"/>
            <w:vAlign w:val="center"/>
            <w:hideMark/>
          </w:tcPr>
          <w:p w14:paraId="43F756F5"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0A7C552A" w14:textId="77777777" w:rsidTr="00FD6438">
        <w:trPr>
          <w:trHeight w:val="397"/>
        </w:trPr>
        <w:tc>
          <w:tcPr>
            <w:tcW w:w="3232" w:type="dxa"/>
            <w:shd w:val="clear" w:color="auto" w:fill="auto"/>
            <w:vAlign w:val="center"/>
          </w:tcPr>
          <w:p w14:paraId="79840309"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应付账款</w:t>
            </w:r>
          </w:p>
        </w:tc>
        <w:tc>
          <w:tcPr>
            <w:tcW w:w="1642" w:type="dxa"/>
            <w:vAlign w:val="center"/>
          </w:tcPr>
          <w:p w14:paraId="587559D8"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865,222.77</w:t>
            </w:r>
          </w:p>
        </w:tc>
        <w:tc>
          <w:tcPr>
            <w:tcW w:w="1701" w:type="dxa"/>
            <w:shd w:val="clear" w:color="auto" w:fill="auto"/>
            <w:vAlign w:val="center"/>
          </w:tcPr>
          <w:p w14:paraId="2904A1B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840,492.97</w:t>
            </w:r>
          </w:p>
        </w:tc>
        <w:tc>
          <w:tcPr>
            <w:tcW w:w="1721" w:type="dxa"/>
            <w:shd w:val="clear" w:color="auto" w:fill="auto"/>
            <w:vAlign w:val="center"/>
          </w:tcPr>
          <w:p w14:paraId="31BBBE3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699,953.29</w:t>
            </w:r>
          </w:p>
        </w:tc>
      </w:tr>
      <w:tr w:rsidR="0052109C" w:rsidRPr="00EA0286" w14:paraId="2E12E0F9" w14:textId="77777777" w:rsidTr="00FD6438">
        <w:trPr>
          <w:trHeight w:val="397"/>
        </w:trPr>
        <w:tc>
          <w:tcPr>
            <w:tcW w:w="3232" w:type="dxa"/>
            <w:shd w:val="clear" w:color="auto" w:fill="auto"/>
            <w:vAlign w:val="center"/>
            <w:hideMark/>
          </w:tcPr>
          <w:p w14:paraId="5EDBED4B"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预收款项</w:t>
            </w:r>
          </w:p>
        </w:tc>
        <w:tc>
          <w:tcPr>
            <w:tcW w:w="1642" w:type="dxa"/>
            <w:vAlign w:val="center"/>
          </w:tcPr>
          <w:p w14:paraId="362B4990"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1,621,285.41</w:t>
            </w:r>
          </w:p>
        </w:tc>
        <w:tc>
          <w:tcPr>
            <w:tcW w:w="1701" w:type="dxa"/>
            <w:shd w:val="clear" w:color="auto" w:fill="auto"/>
            <w:vAlign w:val="center"/>
            <w:hideMark/>
          </w:tcPr>
          <w:p w14:paraId="35B1E1B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1,377,415.99</w:t>
            </w:r>
          </w:p>
        </w:tc>
        <w:tc>
          <w:tcPr>
            <w:tcW w:w="1721" w:type="dxa"/>
            <w:shd w:val="clear" w:color="auto" w:fill="auto"/>
            <w:vAlign w:val="center"/>
            <w:hideMark/>
          </w:tcPr>
          <w:p w14:paraId="042C2EF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1,285,947.01</w:t>
            </w:r>
          </w:p>
        </w:tc>
      </w:tr>
      <w:tr w:rsidR="0052109C" w:rsidRPr="00EA0286" w14:paraId="2CCDC586" w14:textId="77777777" w:rsidTr="00FD6438">
        <w:trPr>
          <w:trHeight w:val="397"/>
        </w:trPr>
        <w:tc>
          <w:tcPr>
            <w:tcW w:w="3232" w:type="dxa"/>
            <w:shd w:val="clear" w:color="auto" w:fill="auto"/>
            <w:vAlign w:val="center"/>
            <w:hideMark/>
          </w:tcPr>
          <w:p w14:paraId="254D741F"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应付职工薪酬</w:t>
            </w:r>
          </w:p>
        </w:tc>
        <w:tc>
          <w:tcPr>
            <w:tcW w:w="1642" w:type="dxa"/>
            <w:vAlign w:val="center"/>
          </w:tcPr>
          <w:p w14:paraId="276C7D90"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7,484.44</w:t>
            </w:r>
          </w:p>
        </w:tc>
        <w:tc>
          <w:tcPr>
            <w:tcW w:w="1701" w:type="dxa"/>
            <w:shd w:val="clear" w:color="auto" w:fill="auto"/>
            <w:vAlign w:val="center"/>
            <w:hideMark/>
          </w:tcPr>
          <w:p w14:paraId="0819CEE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6,426.18</w:t>
            </w:r>
          </w:p>
        </w:tc>
        <w:tc>
          <w:tcPr>
            <w:tcW w:w="1721" w:type="dxa"/>
            <w:shd w:val="clear" w:color="auto" w:fill="auto"/>
            <w:vAlign w:val="center"/>
            <w:hideMark/>
          </w:tcPr>
          <w:p w14:paraId="61239310"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6,537.24</w:t>
            </w:r>
          </w:p>
        </w:tc>
      </w:tr>
      <w:tr w:rsidR="0052109C" w:rsidRPr="00EA0286" w14:paraId="7D7DF8F3" w14:textId="77777777" w:rsidTr="00FD6438">
        <w:trPr>
          <w:trHeight w:val="397"/>
        </w:trPr>
        <w:tc>
          <w:tcPr>
            <w:tcW w:w="3232" w:type="dxa"/>
            <w:shd w:val="clear" w:color="auto" w:fill="auto"/>
            <w:vAlign w:val="center"/>
            <w:hideMark/>
          </w:tcPr>
          <w:p w14:paraId="6D1F710E"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lastRenderedPageBreak/>
              <w:t>应交税费</w:t>
            </w:r>
          </w:p>
        </w:tc>
        <w:tc>
          <w:tcPr>
            <w:tcW w:w="1642" w:type="dxa"/>
            <w:vAlign w:val="center"/>
          </w:tcPr>
          <w:p w14:paraId="6A411BF2"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70,748.80</w:t>
            </w:r>
          </w:p>
        </w:tc>
        <w:tc>
          <w:tcPr>
            <w:tcW w:w="1701" w:type="dxa"/>
            <w:shd w:val="clear" w:color="auto" w:fill="auto"/>
            <w:vAlign w:val="center"/>
            <w:hideMark/>
          </w:tcPr>
          <w:p w14:paraId="5EDA087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77,356.22</w:t>
            </w:r>
          </w:p>
        </w:tc>
        <w:tc>
          <w:tcPr>
            <w:tcW w:w="1721" w:type="dxa"/>
            <w:shd w:val="clear" w:color="auto" w:fill="auto"/>
            <w:vAlign w:val="center"/>
            <w:hideMark/>
          </w:tcPr>
          <w:p w14:paraId="6D8409EF"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47,385.52</w:t>
            </w:r>
          </w:p>
        </w:tc>
      </w:tr>
      <w:tr w:rsidR="0052109C" w:rsidRPr="00EA0286" w14:paraId="31F53D5C" w14:textId="77777777" w:rsidTr="00FD6438">
        <w:trPr>
          <w:trHeight w:val="397"/>
        </w:trPr>
        <w:tc>
          <w:tcPr>
            <w:tcW w:w="3232" w:type="dxa"/>
            <w:shd w:val="clear" w:color="auto" w:fill="auto"/>
            <w:vAlign w:val="center"/>
            <w:hideMark/>
          </w:tcPr>
          <w:p w14:paraId="64C48E77"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其他应付款</w:t>
            </w:r>
          </w:p>
        </w:tc>
        <w:tc>
          <w:tcPr>
            <w:tcW w:w="1642" w:type="dxa"/>
            <w:vAlign w:val="center"/>
          </w:tcPr>
          <w:p w14:paraId="639A65BD"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915,655.72</w:t>
            </w:r>
          </w:p>
        </w:tc>
        <w:tc>
          <w:tcPr>
            <w:tcW w:w="1701" w:type="dxa"/>
            <w:shd w:val="clear" w:color="auto" w:fill="auto"/>
            <w:vAlign w:val="center"/>
            <w:hideMark/>
          </w:tcPr>
          <w:p w14:paraId="353DDCD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665,848.32</w:t>
            </w:r>
          </w:p>
        </w:tc>
        <w:tc>
          <w:tcPr>
            <w:tcW w:w="1721" w:type="dxa"/>
            <w:shd w:val="clear" w:color="auto" w:fill="auto"/>
            <w:vAlign w:val="center"/>
            <w:hideMark/>
          </w:tcPr>
          <w:p w14:paraId="214D6A57"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609,001.68</w:t>
            </w:r>
          </w:p>
        </w:tc>
      </w:tr>
      <w:tr w:rsidR="0052109C" w:rsidRPr="00EA0286" w14:paraId="6BD0C498" w14:textId="77777777" w:rsidTr="00FD6438">
        <w:trPr>
          <w:trHeight w:val="397"/>
        </w:trPr>
        <w:tc>
          <w:tcPr>
            <w:tcW w:w="3232" w:type="dxa"/>
            <w:shd w:val="clear" w:color="auto" w:fill="auto"/>
            <w:vAlign w:val="center"/>
            <w:hideMark/>
          </w:tcPr>
          <w:p w14:paraId="283FBD47"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其中：应付利息</w:t>
            </w:r>
          </w:p>
        </w:tc>
        <w:tc>
          <w:tcPr>
            <w:tcW w:w="1642" w:type="dxa"/>
            <w:vAlign w:val="center"/>
          </w:tcPr>
          <w:p w14:paraId="304D11E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25,911.76</w:t>
            </w:r>
          </w:p>
        </w:tc>
        <w:tc>
          <w:tcPr>
            <w:tcW w:w="1701" w:type="dxa"/>
            <w:shd w:val="clear" w:color="auto" w:fill="auto"/>
            <w:vAlign w:val="center"/>
            <w:hideMark/>
          </w:tcPr>
          <w:p w14:paraId="17B3AA59"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20,324.85</w:t>
            </w:r>
          </w:p>
        </w:tc>
        <w:tc>
          <w:tcPr>
            <w:tcW w:w="1721" w:type="dxa"/>
            <w:shd w:val="clear" w:color="auto" w:fill="auto"/>
            <w:vAlign w:val="center"/>
            <w:hideMark/>
          </w:tcPr>
          <w:p w14:paraId="629AE85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24,266.24</w:t>
            </w:r>
          </w:p>
        </w:tc>
      </w:tr>
      <w:tr w:rsidR="0052109C" w:rsidRPr="00EA0286" w14:paraId="1D8EBAB7" w14:textId="77777777" w:rsidTr="00FD6438">
        <w:trPr>
          <w:trHeight w:val="397"/>
        </w:trPr>
        <w:tc>
          <w:tcPr>
            <w:tcW w:w="3232" w:type="dxa"/>
            <w:shd w:val="clear" w:color="auto" w:fill="auto"/>
            <w:vAlign w:val="center"/>
            <w:hideMark/>
          </w:tcPr>
          <w:p w14:paraId="4312FDBE" w14:textId="77777777" w:rsidR="0052109C" w:rsidRPr="00EA0286" w:rsidRDefault="0052109C" w:rsidP="00650BAA">
            <w:pPr>
              <w:ind w:firstLineChars="300" w:firstLine="630"/>
              <w:rPr>
                <w:rFonts w:eastAsiaTheme="majorEastAsia"/>
                <w:bCs/>
                <w:color w:val="000000"/>
                <w:kern w:val="0"/>
                <w:szCs w:val="21"/>
              </w:rPr>
            </w:pPr>
            <w:r w:rsidRPr="00EA0286">
              <w:rPr>
                <w:rFonts w:eastAsiaTheme="majorEastAsia"/>
                <w:bCs/>
                <w:color w:val="000000"/>
                <w:kern w:val="0"/>
                <w:szCs w:val="21"/>
              </w:rPr>
              <w:t>应付股利</w:t>
            </w:r>
          </w:p>
        </w:tc>
        <w:tc>
          <w:tcPr>
            <w:tcW w:w="1642" w:type="dxa"/>
            <w:vAlign w:val="center"/>
          </w:tcPr>
          <w:p w14:paraId="4A9D4C0C"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33,530.84</w:t>
            </w:r>
          </w:p>
        </w:tc>
        <w:tc>
          <w:tcPr>
            <w:tcW w:w="1701" w:type="dxa"/>
            <w:shd w:val="clear" w:color="auto" w:fill="auto"/>
            <w:vAlign w:val="center"/>
            <w:hideMark/>
          </w:tcPr>
          <w:p w14:paraId="0F7B4307"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22,996.31</w:t>
            </w:r>
          </w:p>
        </w:tc>
        <w:tc>
          <w:tcPr>
            <w:tcW w:w="1721" w:type="dxa"/>
            <w:shd w:val="clear" w:color="auto" w:fill="auto"/>
            <w:vAlign w:val="center"/>
            <w:hideMark/>
          </w:tcPr>
          <w:p w14:paraId="06C70EC8"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8,189.46</w:t>
            </w:r>
          </w:p>
        </w:tc>
      </w:tr>
      <w:tr w:rsidR="0052109C" w:rsidRPr="00EA0286" w14:paraId="26A6C6BF" w14:textId="77777777" w:rsidTr="00FD6438">
        <w:trPr>
          <w:trHeight w:val="397"/>
        </w:trPr>
        <w:tc>
          <w:tcPr>
            <w:tcW w:w="3232" w:type="dxa"/>
            <w:shd w:val="clear" w:color="auto" w:fill="auto"/>
            <w:vAlign w:val="center"/>
            <w:hideMark/>
          </w:tcPr>
          <w:p w14:paraId="079DD0D5"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一年内到期的非流动负债</w:t>
            </w:r>
          </w:p>
        </w:tc>
        <w:tc>
          <w:tcPr>
            <w:tcW w:w="1642" w:type="dxa"/>
            <w:vAlign w:val="center"/>
          </w:tcPr>
          <w:p w14:paraId="4C612065"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621,897.64</w:t>
            </w:r>
          </w:p>
        </w:tc>
        <w:tc>
          <w:tcPr>
            <w:tcW w:w="1701" w:type="dxa"/>
            <w:shd w:val="clear" w:color="auto" w:fill="auto"/>
            <w:vAlign w:val="center"/>
            <w:hideMark/>
          </w:tcPr>
          <w:p w14:paraId="45249231"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946,857.44</w:t>
            </w:r>
          </w:p>
        </w:tc>
        <w:tc>
          <w:tcPr>
            <w:tcW w:w="1721" w:type="dxa"/>
            <w:shd w:val="clear" w:color="auto" w:fill="auto"/>
            <w:vAlign w:val="center"/>
            <w:hideMark/>
          </w:tcPr>
          <w:p w14:paraId="270930ED"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692,074.84</w:t>
            </w:r>
          </w:p>
        </w:tc>
      </w:tr>
      <w:tr w:rsidR="0052109C" w:rsidRPr="00EA0286" w14:paraId="67CBC52C" w14:textId="77777777" w:rsidTr="00FD6438">
        <w:trPr>
          <w:trHeight w:val="397"/>
        </w:trPr>
        <w:tc>
          <w:tcPr>
            <w:tcW w:w="3232" w:type="dxa"/>
            <w:shd w:val="clear" w:color="auto" w:fill="auto"/>
            <w:vAlign w:val="center"/>
            <w:hideMark/>
          </w:tcPr>
          <w:p w14:paraId="67234E46"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其他流动负债</w:t>
            </w:r>
          </w:p>
        </w:tc>
        <w:tc>
          <w:tcPr>
            <w:tcW w:w="1642" w:type="dxa"/>
            <w:vAlign w:val="center"/>
          </w:tcPr>
          <w:p w14:paraId="507EB8CF"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150,000.00</w:t>
            </w:r>
          </w:p>
        </w:tc>
        <w:tc>
          <w:tcPr>
            <w:tcW w:w="1701" w:type="dxa"/>
            <w:shd w:val="clear" w:color="auto" w:fill="auto"/>
            <w:vAlign w:val="center"/>
            <w:hideMark/>
          </w:tcPr>
          <w:p w14:paraId="2884ADD3"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050D3C37"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2FC731B0" w14:textId="77777777" w:rsidTr="00FD6438">
        <w:trPr>
          <w:trHeight w:val="397"/>
        </w:trPr>
        <w:tc>
          <w:tcPr>
            <w:tcW w:w="3232" w:type="dxa"/>
            <w:shd w:val="clear" w:color="auto" w:fill="auto"/>
            <w:vAlign w:val="center"/>
            <w:hideMark/>
          </w:tcPr>
          <w:p w14:paraId="0F5815DC"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流动负债合计</w:t>
            </w:r>
          </w:p>
        </w:tc>
        <w:tc>
          <w:tcPr>
            <w:tcW w:w="1642" w:type="dxa"/>
            <w:vAlign w:val="center"/>
          </w:tcPr>
          <w:p w14:paraId="414B497A"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4,258,110.41</w:t>
            </w:r>
          </w:p>
        </w:tc>
        <w:tc>
          <w:tcPr>
            <w:tcW w:w="1701" w:type="dxa"/>
            <w:shd w:val="clear" w:color="auto" w:fill="auto"/>
            <w:vAlign w:val="center"/>
            <w:hideMark/>
          </w:tcPr>
          <w:p w14:paraId="004E9BC6"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3,914,587.12</w:t>
            </w:r>
          </w:p>
        </w:tc>
        <w:tc>
          <w:tcPr>
            <w:tcW w:w="1721" w:type="dxa"/>
            <w:shd w:val="clear" w:color="auto" w:fill="auto"/>
            <w:vAlign w:val="center"/>
            <w:hideMark/>
          </w:tcPr>
          <w:p w14:paraId="62BAB539"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3,341,899.57</w:t>
            </w:r>
          </w:p>
        </w:tc>
      </w:tr>
      <w:tr w:rsidR="0052109C" w:rsidRPr="00EA0286" w14:paraId="32CC654E" w14:textId="77777777" w:rsidTr="00FD6438">
        <w:trPr>
          <w:trHeight w:val="397"/>
        </w:trPr>
        <w:tc>
          <w:tcPr>
            <w:tcW w:w="3232" w:type="dxa"/>
            <w:shd w:val="clear" w:color="auto" w:fill="auto"/>
            <w:vAlign w:val="center"/>
            <w:hideMark/>
          </w:tcPr>
          <w:p w14:paraId="07C9F6F8"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非流动负债：</w:t>
            </w:r>
          </w:p>
        </w:tc>
        <w:tc>
          <w:tcPr>
            <w:tcW w:w="1642" w:type="dxa"/>
            <w:vAlign w:val="center"/>
          </w:tcPr>
          <w:p w14:paraId="6A144D40"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27E48331"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0489BAB5" w14:textId="77777777" w:rsidR="0052109C" w:rsidRPr="00EA0286" w:rsidRDefault="0052109C" w:rsidP="00FD6438">
            <w:pPr>
              <w:jc w:val="right"/>
              <w:rPr>
                <w:rFonts w:eastAsiaTheme="majorEastAsia"/>
                <w:bCs/>
                <w:color w:val="000000"/>
                <w:kern w:val="0"/>
                <w:szCs w:val="21"/>
              </w:rPr>
            </w:pPr>
          </w:p>
        </w:tc>
      </w:tr>
      <w:tr w:rsidR="0052109C" w:rsidRPr="00EA0286" w14:paraId="106D4389" w14:textId="77777777" w:rsidTr="00FD6438">
        <w:trPr>
          <w:trHeight w:val="397"/>
        </w:trPr>
        <w:tc>
          <w:tcPr>
            <w:tcW w:w="3232" w:type="dxa"/>
            <w:shd w:val="clear" w:color="auto" w:fill="auto"/>
            <w:vAlign w:val="center"/>
            <w:hideMark/>
          </w:tcPr>
          <w:p w14:paraId="665739F9"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长期借款</w:t>
            </w:r>
          </w:p>
        </w:tc>
        <w:tc>
          <w:tcPr>
            <w:tcW w:w="1642" w:type="dxa"/>
            <w:vAlign w:val="center"/>
          </w:tcPr>
          <w:p w14:paraId="3B580117"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3,086,348.82</w:t>
            </w:r>
          </w:p>
        </w:tc>
        <w:tc>
          <w:tcPr>
            <w:tcW w:w="1701" w:type="dxa"/>
            <w:shd w:val="clear" w:color="auto" w:fill="auto"/>
            <w:vAlign w:val="center"/>
            <w:hideMark/>
          </w:tcPr>
          <w:p w14:paraId="3A2E9DF5"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2,953,401.05</w:t>
            </w:r>
          </w:p>
        </w:tc>
        <w:tc>
          <w:tcPr>
            <w:tcW w:w="1721" w:type="dxa"/>
            <w:shd w:val="clear" w:color="auto" w:fill="auto"/>
            <w:vAlign w:val="center"/>
            <w:hideMark/>
          </w:tcPr>
          <w:p w14:paraId="296E883D"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2,669,187.02</w:t>
            </w:r>
          </w:p>
        </w:tc>
      </w:tr>
      <w:tr w:rsidR="0052109C" w:rsidRPr="00EA0286" w14:paraId="25CB2A0B" w14:textId="77777777" w:rsidTr="00FD6438">
        <w:trPr>
          <w:trHeight w:val="397"/>
        </w:trPr>
        <w:tc>
          <w:tcPr>
            <w:tcW w:w="3232" w:type="dxa"/>
            <w:shd w:val="clear" w:color="auto" w:fill="auto"/>
            <w:vAlign w:val="center"/>
            <w:hideMark/>
          </w:tcPr>
          <w:p w14:paraId="4AC49B29"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应付债券</w:t>
            </w:r>
          </w:p>
        </w:tc>
        <w:tc>
          <w:tcPr>
            <w:tcW w:w="1642" w:type="dxa"/>
            <w:vAlign w:val="center"/>
          </w:tcPr>
          <w:p w14:paraId="73815D2A"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576,918.56</w:t>
            </w:r>
          </w:p>
        </w:tc>
        <w:tc>
          <w:tcPr>
            <w:tcW w:w="1701" w:type="dxa"/>
            <w:shd w:val="clear" w:color="auto" w:fill="auto"/>
            <w:vAlign w:val="center"/>
            <w:hideMark/>
          </w:tcPr>
          <w:p w14:paraId="44E01C54"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575,815.86</w:t>
            </w:r>
          </w:p>
        </w:tc>
        <w:tc>
          <w:tcPr>
            <w:tcW w:w="1721" w:type="dxa"/>
            <w:shd w:val="clear" w:color="auto" w:fill="auto"/>
            <w:vAlign w:val="center"/>
            <w:hideMark/>
          </w:tcPr>
          <w:p w14:paraId="64AB96F5"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574,761.89</w:t>
            </w:r>
          </w:p>
        </w:tc>
      </w:tr>
      <w:tr w:rsidR="0052109C" w:rsidRPr="00EA0286" w14:paraId="11103204" w14:textId="77777777" w:rsidTr="00FD6438">
        <w:trPr>
          <w:trHeight w:val="397"/>
        </w:trPr>
        <w:tc>
          <w:tcPr>
            <w:tcW w:w="3232" w:type="dxa"/>
            <w:shd w:val="clear" w:color="auto" w:fill="auto"/>
            <w:vAlign w:val="center"/>
            <w:hideMark/>
          </w:tcPr>
          <w:p w14:paraId="7E18B73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长期应付款</w:t>
            </w:r>
          </w:p>
        </w:tc>
        <w:tc>
          <w:tcPr>
            <w:tcW w:w="1642" w:type="dxa"/>
            <w:vAlign w:val="center"/>
          </w:tcPr>
          <w:p w14:paraId="1538D2C8"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3FFAFF6C"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1B25B7FD"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6A129EA8" w14:textId="77777777" w:rsidTr="00FD6438">
        <w:trPr>
          <w:trHeight w:val="397"/>
        </w:trPr>
        <w:tc>
          <w:tcPr>
            <w:tcW w:w="3232" w:type="dxa"/>
            <w:shd w:val="clear" w:color="auto" w:fill="auto"/>
            <w:vAlign w:val="center"/>
            <w:hideMark/>
          </w:tcPr>
          <w:p w14:paraId="355B7369"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专项应付款</w:t>
            </w:r>
          </w:p>
        </w:tc>
        <w:tc>
          <w:tcPr>
            <w:tcW w:w="1642" w:type="dxa"/>
            <w:vAlign w:val="center"/>
          </w:tcPr>
          <w:p w14:paraId="10674037"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641732E1"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6907C4B7"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41C42C8B" w14:textId="77777777" w:rsidTr="00FD6438">
        <w:trPr>
          <w:trHeight w:val="397"/>
        </w:trPr>
        <w:tc>
          <w:tcPr>
            <w:tcW w:w="3232" w:type="dxa"/>
            <w:shd w:val="clear" w:color="auto" w:fill="auto"/>
            <w:vAlign w:val="center"/>
            <w:hideMark/>
          </w:tcPr>
          <w:p w14:paraId="675D8EBC"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预计负债</w:t>
            </w:r>
          </w:p>
        </w:tc>
        <w:tc>
          <w:tcPr>
            <w:tcW w:w="1642" w:type="dxa"/>
            <w:vAlign w:val="center"/>
          </w:tcPr>
          <w:p w14:paraId="0B39BE3B"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4143A18B"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5A992F9B"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6B4AEC72" w14:textId="77777777" w:rsidTr="00FD6438">
        <w:trPr>
          <w:trHeight w:val="397"/>
        </w:trPr>
        <w:tc>
          <w:tcPr>
            <w:tcW w:w="3232" w:type="dxa"/>
            <w:shd w:val="clear" w:color="auto" w:fill="auto"/>
            <w:vAlign w:val="center"/>
            <w:hideMark/>
          </w:tcPr>
          <w:p w14:paraId="1DEDA52B"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递延所得税负债</w:t>
            </w:r>
          </w:p>
        </w:tc>
        <w:tc>
          <w:tcPr>
            <w:tcW w:w="1642" w:type="dxa"/>
            <w:vAlign w:val="center"/>
          </w:tcPr>
          <w:p w14:paraId="40E61FD6"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212,310.46</w:t>
            </w:r>
          </w:p>
        </w:tc>
        <w:tc>
          <w:tcPr>
            <w:tcW w:w="1701" w:type="dxa"/>
            <w:shd w:val="clear" w:color="auto" w:fill="auto"/>
            <w:vAlign w:val="center"/>
            <w:hideMark/>
          </w:tcPr>
          <w:p w14:paraId="57603DF1"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172,033.52</w:t>
            </w:r>
          </w:p>
        </w:tc>
        <w:tc>
          <w:tcPr>
            <w:tcW w:w="1721" w:type="dxa"/>
            <w:shd w:val="clear" w:color="auto" w:fill="auto"/>
            <w:vAlign w:val="center"/>
            <w:hideMark/>
          </w:tcPr>
          <w:p w14:paraId="2235214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184,723.03</w:t>
            </w:r>
          </w:p>
        </w:tc>
      </w:tr>
      <w:tr w:rsidR="0052109C" w:rsidRPr="00EA0286" w14:paraId="798DC410" w14:textId="77777777" w:rsidTr="00FD6438">
        <w:trPr>
          <w:trHeight w:val="397"/>
        </w:trPr>
        <w:tc>
          <w:tcPr>
            <w:tcW w:w="3232" w:type="dxa"/>
            <w:shd w:val="clear" w:color="auto" w:fill="auto"/>
            <w:vAlign w:val="center"/>
            <w:hideMark/>
          </w:tcPr>
          <w:p w14:paraId="345DC614"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其他非流动负债</w:t>
            </w:r>
          </w:p>
        </w:tc>
        <w:tc>
          <w:tcPr>
            <w:tcW w:w="1642" w:type="dxa"/>
            <w:vAlign w:val="center"/>
          </w:tcPr>
          <w:p w14:paraId="0C84C01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1,320,632.32</w:t>
            </w:r>
          </w:p>
        </w:tc>
        <w:tc>
          <w:tcPr>
            <w:tcW w:w="1701" w:type="dxa"/>
            <w:shd w:val="clear" w:color="auto" w:fill="auto"/>
            <w:vAlign w:val="center"/>
            <w:hideMark/>
          </w:tcPr>
          <w:p w14:paraId="5BC8F4A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782,900.00</w:t>
            </w:r>
          </w:p>
        </w:tc>
        <w:tc>
          <w:tcPr>
            <w:tcW w:w="1721" w:type="dxa"/>
            <w:shd w:val="clear" w:color="auto" w:fill="auto"/>
            <w:vAlign w:val="center"/>
            <w:hideMark/>
          </w:tcPr>
          <w:p w14:paraId="475DEE5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833,000.00</w:t>
            </w:r>
          </w:p>
        </w:tc>
      </w:tr>
      <w:tr w:rsidR="0052109C" w:rsidRPr="00EA0286" w14:paraId="641DB39C" w14:textId="77777777" w:rsidTr="00FD6438">
        <w:trPr>
          <w:trHeight w:val="397"/>
        </w:trPr>
        <w:tc>
          <w:tcPr>
            <w:tcW w:w="3232" w:type="dxa"/>
            <w:shd w:val="clear" w:color="auto" w:fill="auto"/>
            <w:vAlign w:val="center"/>
            <w:hideMark/>
          </w:tcPr>
          <w:p w14:paraId="4EA7A40E" w14:textId="77777777" w:rsidR="0052109C" w:rsidRPr="00EA0286" w:rsidRDefault="0052109C" w:rsidP="00650BAA">
            <w:pPr>
              <w:rPr>
                <w:rFonts w:eastAsiaTheme="majorEastAsia"/>
                <w:b/>
                <w:bCs/>
                <w:color w:val="000000"/>
                <w:kern w:val="0"/>
                <w:szCs w:val="21"/>
              </w:rPr>
            </w:pPr>
            <w:r w:rsidRPr="00EA0286">
              <w:rPr>
                <w:rFonts w:eastAsiaTheme="majorEastAsia"/>
                <w:b/>
                <w:bCs/>
                <w:color w:val="000000"/>
                <w:kern w:val="0"/>
                <w:szCs w:val="21"/>
              </w:rPr>
              <w:t>非流动负债合计</w:t>
            </w:r>
          </w:p>
        </w:tc>
        <w:tc>
          <w:tcPr>
            <w:tcW w:w="1642" w:type="dxa"/>
            <w:vAlign w:val="center"/>
          </w:tcPr>
          <w:p w14:paraId="104D8BE0"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5,196,210.16</w:t>
            </w:r>
          </w:p>
        </w:tc>
        <w:tc>
          <w:tcPr>
            <w:tcW w:w="1701" w:type="dxa"/>
            <w:shd w:val="clear" w:color="auto" w:fill="auto"/>
            <w:vAlign w:val="center"/>
            <w:hideMark/>
          </w:tcPr>
          <w:p w14:paraId="09FBBB3D"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4,484,150.42</w:t>
            </w:r>
          </w:p>
        </w:tc>
        <w:tc>
          <w:tcPr>
            <w:tcW w:w="1721" w:type="dxa"/>
            <w:shd w:val="clear" w:color="auto" w:fill="auto"/>
            <w:vAlign w:val="center"/>
            <w:hideMark/>
          </w:tcPr>
          <w:p w14:paraId="194AC2BE"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4,261,671.94</w:t>
            </w:r>
          </w:p>
        </w:tc>
      </w:tr>
      <w:tr w:rsidR="0052109C" w:rsidRPr="00EA0286" w14:paraId="7BFFB613" w14:textId="77777777" w:rsidTr="00FD6438">
        <w:trPr>
          <w:trHeight w:val="397"/>
        </w:trPr>
        <w:tc>
          <w:tcPr>
            <w:tcW w:w="3232" w:type="dxa"/>
            <w:shd w:val="clear" w:color="auto" w:fill="auto"/>
            <w:vAlign w:val="center"/>
            <w:hideMark/>
          </w:tcPr>
          <w:p w14:paraId="6280578A" w14:textId="77777777"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负债合计</w:t>
            </w:r>
          </w:p>
        </w:tc>
        <w:tc>
          <w:tcPr>
            <w:tcW w:w="1642" w:type="dxa"/>
            <w:vAlign w:val="center"/>
          </w:tcPr>
          <w:p w14:paraId="70AB2A3D"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9,454,320.56</w:t>
            </w:r>
          </w:p>
        </w:tc>
        <w:tc>
          <w:tcPr>
            <w:tcW w:w="1701" w:type="dxa"/>
            <w:shd w:val="clear" w:color="auto" w:fill="auto"/>
            <w:vAlign w:val="center"/>
            <w:hideMark/>
          </w:tcPr>
          <w:p w14:paraId="71804F95"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8,398,737.54</w:t>
            </w:r>
          </w:p>
        </w:tc>
        <w:tc>
          <w:tcPr>
            <w:tcW w:w="1721" w:type="dxa"/>
            <w:shd w:val="clear" w:color="auto" w:fill="auto"/>
            <w:vAlign w:val="center"/>
            <w:hideMark/>
          </w:tcPr>
          <w:p w14:paraId="6279F6D8"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7,603,571.51</w:t>
            </w:r>
          </w:p>
        </w:tc>
      </w:tr>
      <w:tr w:rsidR="0052109C" w:rsidRPr="00EA0286" w14:paraId="040590F5" w14:textId="77777777" w:rsidTr="00FD6438">
        <w:trPr>
          <w:trHeight w:val="397"/>
        </w:trPr>
        <w:tc>
          <w:tcPr>
            <w:tcW w:w="3232" w:type="dxa"/>
            <w:shd w:val="clear" w:color="auto" w:fill="auto"/>
            <w:vAlign w:val="center"/>
            <w:hideMark/>
          </w:tcPr>
          <w:p w14:paraId="1BF8EF8A"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所有者权益：</w:t>
            </w:r>
          </w:p>
        </w:tc>
        <w:tc>
          <w:tcPr>
            <w:tcW w:w="1642" w:type="dxa"/>
            <w:vAlign w:val="center"/>
          </w:tcPr>
          <w:p w14:paraId="380A45B1" w14:textId="77777777" w:rsidR="0052109C" w:rsidRPr="00EA0286" w:rsidRDefault="0052109C" w:rsidP="00FD6438">
            <w:pPr>
              <w:jc w:val="right"/>
              <w:rPr>
                <w:rFonts w:eastAsiaTheme="majorEastAsia"/>
                <w:bCs/>
                <w:color w:val="000000"/>
                <w:kern w:val="0"/>
                <w:szCs w:val="21"/>
              </w:rPr>
            </w:pPr>
          </w:p>
        </w:tc>
        <w:tc>
          <w:tcPr>
            <w:tcW w:w="1701" w:type="dxa"/>
            <w:shd w:val="clear" w:color="auto" w:fill="auto"/>
            <w:vAlign w:val="center"/>
            <w:hideMark/>
          </w:tcPr>
          <w:p w14:paraId="7D2078DB" w14:textId="77777777" w:rsidR="0052109C" w:rsidRPr="00EA0286" w:rsidRDefault="0052109C" w:rsidP="00FD6438">
            <w:pPr>
              <w:jc w:val="right"/>
              <w:rPr>
                <w:rFonts w:eastAsiaTheme="majorEastAsia"/>
                <w:bCs/>
                <w:color w:val="000000"/>
                <w:kern w:val="0"/>
                <w:szCs w:val="21"/>
              </w:rPr>
            </w:pPr>
          </w:p>
        </w:tc>
        <w:tc>
          <w:tcPr>
            <w:tcW w:w="1721" w:type="dxa"/>
            <w:shd w:val="clear" w:color="auto" w:fill="auto"/>
            <w:vAlign w:val="center"/>
            <w:hideMark/>
          </w:tcPr>
          <w:p w14:paraId="61C9566D" w14:textId="77777777" w:rsidR="0052109C" w:rsidRPr="00EA0286" w:rsidRDefault="0052109C" w:rsidP="00FD6438">
            <w:pPr>
              <w:jc w:val="right"/>
              <w:rPr>
                <w:rFonts w:eastAsiaTheme="majorEastAsia"/>
                <w:bCs/>
                <w:color w:val="000000"/>
                <w:kern w:val="0"/>
                <w:szCs w:val="21"/>
              </w:rPr>
            </w:pPr>
          </w:p>
        </w:tc>
      </w:tr>
      <w:tr w:rsidR="0052109C" w:rsidRPr="00EA0286" w14:paraId="72386758" w14:textId="77777777" w:rsidTr="00FD6438">
        <w:trPr>
          <w:trHeight w:val="397"/>
        </w:trPr>
        <w:tc>
          <w:tcPr>
            <w:tcW w:w="3232" w:type="dxa"/>
            <w:shd w:val="clear" w:color="auto" w:fill="auto"/>
            <w:vAlign w:val="center"/>
            <w:hideMark/>
          </w:tcPr>
          <w:p w14:paraId="6496B60F"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股本</w:t>
            </w:r>
          </w:p>
        </w:tc>
        <w:tc>
          <w:tcPr>
            <w:tcW w:w="1642" w:type="dxa"/>
            <w:vAlign w:val="center"/>
          </w:tcPr>
          <w:p w14:paraId="04D339FD"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188,044.80</w:t>
            </w:r>
          </w:p>
        </w:tc>
        <w:tc>
          <w:tcPr>
            <w:tcW w:w="1701" w:type="dxa"/>
            <w:shd w:val="clear" w:color="auto" w:fill="auto"/>
            <w:vAlign w:val="center"/>
            <w:hideMark/>
          </w:tcPr>
          <w:p w14:paraId="36645EE6"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156,704.00</w:t>
            </w:r>
          </w:p>
        </w:tc>
        <w:tc>
          <w:tcPr>
            <w:tcW w:w="1721" w:type="dxa"/>
            <w:shd w:val="clear" w:color="auto" w:fill="auto"/>
            <w:vAlign w:val="center"/>
            <w:hideMark/>
          </w:tcPr>
          <w:p w14:paraId="43997C0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156,704.00</w:t>
            </w:r>
          </w:p>
        </w:tc>
      </w:tr>
      <w:tr w:rsidR="0052109C" w:rsidRPr="00EA0286" w14:paraId="3AE6E4A6" w14:textId="77777777" w:rsidTr="00FD6438">
        <w:trPr>
          <w:trHeight w:val="397"/>
        </w:trPr>
        <w:tc>
          <w:tcPr>
            <w:tcW w:w="3232" w:type="dxa"/>
            <w:shd w:val="clear" w:color="auto" w:fill="auto"/>
            <w:vAlign w:val="center"/>
            <w:hideMark/>
          </w:tcPr>
          <w:p w14:paraId="78E18165"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其他权益工具</w:t>
            </w:r>
          </w:p>
        </w:tc>
        <w:tc>
          <w:tcPr>
            <w:tcW w:w="1642" w:type="dxa"/>
            <w:vAlign w:val="center"/>
          </w:tcPr>
          <w:p w14:paraId="7E2DE537"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397,909.43</w:t>
            </w:r>
          </w:p>
        </w:tc>
        <w:tc>
          <w:tcPr>
            <w:tcW w:w="1701" w:type="dxa"/>
            <w:shd w:val="clear" w:color="auto" w:fill="auto"/>
            <w:vAlign w:val="center"/>
            <w:hideMark/>
          </w:tcPr>
          <w:p w14:paraId="41BF73F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397,909.43</w:t>
            </w:r>
          </w:p>
        </w:tc>
        <w:tc>
          <w:tcPr>
            <w:tcW w:w="1721" w:type="dxa"/>
            <w:shd w:val="clear" w:color="auto" w:fill="auto"/>
            <w:vAlign w:val="center"/>
            <w:hideMark/>
          </w:tcPr>
          <w:p w14:paraId="68D1278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99,520.00</w:t>
            </w:r>
          </w:p>
        </w:tc>
      </w:tr>
      <w:tr w:rsidR="0052109C" w:rsidRPr="00EA0286" w14:paraId="2F73C8A5" w14:textId="77777777" w:rsidTr="00FD6438">
        <w:trPr>
          <w:trHeight w:val="397"/>
        </w:trPr>
        <w:tc>
          <w:tcPr>
            <w:tcW w:w="3232" w:type="dxa"/>
            <w:shd w:val="clear" w:color="auto" w:fill="auto"/>
            <w:vAlign w:val="center"/>
            <w:hideMark/>
          </w:tcPr>
          <w:p w14:paraId="46DE9663"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其中：优先股</w:t>
            </w:r>
          </w:p>
        </w:tc>
        <w:tc>
          <w:tcPr>
            <w:tcW w:w="1642" w:type="dxa"/>
            <w:vAlign w:val="center"/>
          </w:tcPr>
          <w:p w14:paraId="643C24E3"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01" w:type="dxa"/>
            <w:shd w:val="clear" w:color="auto" w:fill="auto"/>
            <w:vAlign w:val="center"/>
            <w:hideMark/>
          </w:tcPr>
          <w:p w14:paraId="725FF8E5"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c>
          <w:tcPr>
            <w:tcW w:w="1721" w:type="dxa"/>
            <w:shd w:val="clear" w:color="auto" w:fill="auto"/>
            <w:vAlign w:val="center"/>
            <w:hideMark/>
          </w:tcPr>
          <w:p w14:paraId="66DC60A0" w14:textId="77777777" w:rsidR="0052109C" w:rsidRPr="00EA0286" w:rsidRDefault="0052109C" w:rsidP="00FD6438">
            <w:pPr>
              <w:jc w:val="right"/>
              <w:rPr>
                <w:rFonts w:eastAsiaTheme="majorEastAsia"/>
                <w:bCs/>
                <w:color w:val="000000"/>
                <w:kern w:val="0"/>
                <w:szCs w:val="21"/>
              </w:rPr>
            </w:pPr>
            <w:r>
              <w:rPr>
                <w:rFonts w:eastAsiaTheme="majorEastAsia" w:hint="eastAsia"/>
                <w:bCs/>
                <w:color w:val="000000"/>
                <w:kern w:val="0"/>
                <w:szCs w:val="21"/>
              </w:rPr>
              <w:t>-</w:t>
            </w:r>
          </w:p>
        </w:tc>
      </w:tr>
      <w:tr w:rsidR="0052109C" w:rsidRPr="00EA0286" w14:paraId="5AC516D9" w14:textId="77777777" w:rsidTr="00FD6438">
        <w:trPr>
          <w:trHeight w:val="397"/>
        </w:trPr>
        <w:tc>
          <w:tcPr>
            <w:tcW w:w="3232" w:type="dxa"/>
            <w:shd w:val="clear" w:color="auto" w:fill="auto"/>
            <w:vAlign w:val="center"/>
            <w:hideMark/>
          </w:tcPr>
          <w:p w14:paraId="07E538B6" w14:textId="77777777" w:rsidR="0052109C" w:rsidRPr="00EA0286" w:rsidRDefault="0052109C" w:rsidP="00650BAA">
            <w:pPr>
              <w:ind w:firstLineChars="300" w:firstLine="630"/>
              <w:rPr>
                <w:rFonts w:eastAsiaTheme="majorEastAsia"/>
                <w:bCs/>
                <w:color w:val="000000"/>
                <w:kern w:val="0"/>
                <w:szCs w:val="21"/>
              </w:rPr>
            </w:pPr>
            <w:r w:rsidRPr="00EA0286">
              <w:rPr>
                <w:rFonts w:eastAsiaTheme="majorEastAsia"/>
                <w:bCs/>
                <w:color w:val="000000"/>
                <w:kern w:val="0"/>
                <w:szCs w:val="21"/>
              </w:rPr>
              <w:t>永续债</w:t>
            </w:r>
          </w:p>
        </w:tc>
        <w:tc>
          <w:tcPr>
            <w:tcW w:w="1642" w:type="dxa"/>
            <w:vAlign w:val="center"/>
          </w:tcPr>
          <w:p w14:paraId="7FBD5EA0"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397,909.43</w:t>
            </w:r>
          </w:p>
        </w:tc>
        <w:tc>
          <w:tcPr>
            <w:tcW w:w="1701" w:type="dxa"/>
            <w:shd w:val="clear" w:color="auto" w:fill="auto"/>
            <w:vAlign w:val="center"/>
            <w:hideMark/>
          </w:tcPr>
          <w:p w14:paraId="1EE42F64"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397,909.43</w:t>
            </w:r>
          </w:p>
        </w:tc>
        <w:tc>
          <w:tcPr>
            <w:tcW w:w="1721" w:type="dxa"/>
            <w:shd w:val="clear" w:color="auto" w:fill="auto"/>
            <w:vAlign w:val="center"/>
            <w:hideMark/>
          </w:tcPr>
          <w:p w14:paraId="32FACE3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99,520.00</w:t>
            </w:r>
          </w:p>
        </w:tc>
      </w:tr>
      <w:tr w:rsidR="0052109C" w:rsidRPr="00EA0286" w14:paraId="55EF85D7" w14:textId="77777777" w:rsidTr="00FD6438">
        <w:trPr>
          <w:trHeight w:val="397"/>
        </w:trPr>
        <w:tc>
          <w:tcPr>
            <w:tcW w:w="3232" w:type="dxa"/>
            <w:shd w:val="clear" w:color="auto" w:fill="auto"/>
            <w:vAlign w:val="center"/>
            <w:hideMark/>
          </w:tcPr>
          <w:p w14:paraId="560A75FF"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资本公积</w:t>
            </w:r>
          </w:p>
        </w:tc>
        <w:tc>
          <w:tcPr>
            <w:tcW w:w="1642" w:type="dxa"/>
            <w:vAlign w:val="center"/>
          </w:tcPr>
          <w:p w14:paraId="6A5D9871"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348,466.68</w:t>
            </w:r>
          </w:p>
        </w:tc>
        <w:tc>
          <w:tcPr>
            <w:tcW w:w="1701" w:type="dxa"/>
            <w:shd w:val="clear" w:color="auto" w:fill="auto"/>
            <w:vAlign w:val="center"/>
            <w:hideMark/>
          </w:tcPr>
          <w:p w14:paraId="23AE1AF8"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380,373.68</w:t>
            </w:r>
          </w:p>
        </w:tc>
        <w:tc>
          <w:tcPr>
            <w:tcW w:w="1721" w:type="dxa"/>
            <w:shd w:val="clear" w:color="auto" w:fill="auto"/>
            <w:vAlign w:val="center"/>
            <w:hideMark/>
          </w:tcPr>
          <w:p w14:paraId="694D4F7E"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379,732.29</w:t>
            </w:r>
          </w:p>
        </w:tc>
      </w:tr>
      <w:tr w:rsidR="0052109C" w:rsidRPr="00EA0286" w14:paraId="78CBAD59" w14:textId="77777777" w:rsidTr="00FD6438">
        <w:trPr>
          <w:trHeight w:val="397"/>
        </w:trPr>
        <w:tc>
          <w:tcPr>
            <w:tcW w:w="3232" w:type="dxa"/>
            <w:shd w:val="clear" w:color="auto" w:fill="auto"/>
            <w:vAlign w:val="center"/>
            <w:hideMark/>
          </w:tcPr>
          <w:p w14:paraId="60EE669D"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其他综合收益</w:t>
            </w:r>
          </w:p>
        </w:tc>
        <w:tc>
          <w:tcPr>
            <w:tcW w:w="1642" w:type="dxa"/>
            <w:vAlign w:val="center"/>
          </w:tcPr>
          <w:p w14:paraId="34E38940"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99,174.30</w:t>
            </w:r>
          </w:p>
        </w:tc>
        <w:tc>
          <w:tcPr>
            <w:tcW w:w="1701" w:type="dxa"/>
            <w:shd w:val="clear" w:color="auto" w:fill="auto"/>
            <w:vAlign w:val="center"/>
            <w:hideMark/>
          </w:tcPr>
          <w:p w14:paraId="18152B87"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329,165.15</w:t>
            </w:r>
          </w:p>
        </w:tc>
        <w:tc>
          <w:tcPr>
            <w:tcW w:w="1721" w:type="dxa"/>
            <w:shd w:val="clear" w:color="auto" w:fill="auto"/>
            <w:vAlign w:val="center"/>
            <w:hideMark/>
          </w:tcPr>
          <w:p w14:paraId="7F33944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377,340.25</w:t>
            </w:r>
          </w:p>
        </w:tc>
      </w:tr>
      <w:tr w:rsidR="0052109C" w:rsidRPr="00EA0286" w14:paraId="4588C86A" w14:textId="77777777" w:rsidTr="00FD6438">
        <w:trPr>
          <w:trHeight w:val="397"/>
        </w:trPr>
        <w:tc>
          <w:tcPr>
            <w:tcW w:w="3232" w:type="dxa"/>
            <w:shd w:val="clear" w:color="auto" w:fill="auto"/>
            <w:vAlign w:val="center"/>
            <w:hideMark/>
          </w:tcPr>
          <w:p w14:paraId="38C61576"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盈余公积</w:t>
            </w:r>
          </w:p>
        </w:tc>
        <w:tc>
          <w:tcPr>
            <w:tcW w:w="1642" w:type="dxa"/>
            <w:vAlign w:val="center"/>
          </w:tcPr>
          <w:p w14:paraId="22321986"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152,292.49</w:t>
            </w:r>
          </w:p>
        </w:tc>
        <w:tc>
          <w:tcPr>
            <w:tcW w:w="1701" w:type="dxa"/>
            <w:shd w:val="clear" w:color="auto" w:fill="auto"/>
            <w:vAlign w:val="center"/>
            <w:hideMark/>
          </w:tcPr>
          <w:p w14:paraId="7709F25B"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116,107.26</w:t>
            </w:r>
          </w:p>
        </w:tc>
        <w:tc>
          <w:tcPr>
            <w:tcW w:w="1721" w:type="dxa"/>
            <w:shd w:val="clear" w:color="auto" w:fill="auto"/>
            <w:vAlign w:val="center"/>
            <w:hideMark/>
          </w:tcPr>
          <w:p w14:paraId="53A3949A"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101,669.54</w:t>
            </w:r>
          </w:p>
        </w:tc>
      </w:tr>
      <w:tr w:rsidR="0052109C" w:rsidRPr="00EA0286" w14:paraId="67B92CD5" w14:textId="77777777" w:rsidTr="00FD6438">
        <w:trPr>
          <w:trHeight w:val="397"/>
        </w:trPr>
        <w:tc>
          <w:tcPr>
            <w:tcW w:w="3232" w:type="dxa"/>
            <w:shd w:val="clear" w:color="auto" w:fill="auto"/>
            <w:vAlign w:val="center"/>
            <w:hideMark/>
          </w:tcPr>
          <w:p w14:paraId="2B7D56A3"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未分配利润</w:t>
            </w:r>
          </w:p>
        </w:tc>
        <w:tc>
          <w:tcPr>
            <w:tcW w:w="1642" w:type="dxa"/>
            <w:vAlign w:val="center"/>
          </w:tcPr>
          <w:p w14:paraId="027173AD"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1,361,052.33</w:t>
            </w:r>
          </w:p>
        </w:tc>
        <w:tc>
          <w:tcPr>
            <w:tcW w:w="1701" w:type="dxa"/>
            <w:shd w:val="clear" w:color="auto" w:fill="auto"/>
            <w:vAlign w:val="center"/>
            <w:hideMark/>
          </w:tcPr>
          <w:p w14:paraId="556F59C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964,642.73</w:t>
            </w:r>
          </w:p>
        </w:tc>
        <w:tc>
          <w:tcPr>
            <w:tcW w:w="1721" w:type="dxa"/>
            <w:shd w:val="clear" w:color="auto" w:fill="auto"/>
            <w:vAlign w:val="center"/>
            <w:hideMark/>
          </w:tcPr>
          <w:p w14:paraId="2BD3643C"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906,379.58</w:t>
            </w:r>
          </w:p>
        </w:tc>
      </w:tr>
      <w:tr w:rsidR="0052109C" w:rsidRPr="00EA0286" w14:paraId="72033D68" w14:textId="77777777" w:rsidTr="00FD6438">
        <w:trPr>
          <w:trHeight w:val="397"/>
        </w:trPr>
        <w:tc>
          <w:tcPr>
            <w:tcW w:w="3232" w:type="dxa"/>
            <w:shd w:val="clear" w:color="auto" w:fill="auto"/>
            <w:noWrap/>
            <w:vAlign w:val="center"/>
            <w:hideMark/>
          </w:tcPr>
          <w:p w14:paraId="45F9DBD1"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归属于母公司所有者权益</w:t>
            </w:r>
          </w:p>
        </w:tc>
        <w:tc>
          <w:tcPr>
            <w:tcW w:w="1642" w:type="dxa"/>
            <w:vAlign w:val="center"/>
          </w:tcPr>
          <w:p w14:paraId="1D72C51B"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2,546,940.03</w:t>
            </w:r>
          </w:p>
        </w:tc>
        <w:tc>
          <w:tcPr>
            <w:tcW w:w="1701" w:type="dxa"/>
            <w:shd w:val="clear" w:color="auto" w:fill="auto"/>
            <w:noWrap/>
            <w:vAlign w:val="center"/>
            <w:hideMark/>
          </w:tcPr>
          <w:p w14:paraId="57007107"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2,344,902.25</w:t>
            </w:r>
          </w:p>
        </w:tc>
        <w:tc>
          <w:tcPr>
            <w:tcW w:w="1721" w:type="dxa"/>
            <w:shd w:val="clear" w:color="auto" w:fill="auto"/>
            <w:noWrap/>
            <w:vAlign w:val="center"/>
            <w:hideMark/>
          </w:tcPr>
          <w:p w14:paraId="46FCF9AD"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2,021,345.65</w:t>
            </w:r>
          </w:p>
        </w:tc>
      </w:tr>
      <w:tr w:rsidR="0052109C" w:rsidRPr="00EA0286" w14:paraId="1205062F" w14:textId="77777777" w:rsidTr="00FD6438">
        <w:trPr>
          <w:trHeight w:val="397"/>
        </w:trPr>
        <w:tc>
          <w:tcPr>
            <w:tcW w:w="3232" w:type="dxa"/>
            <w:shd w:val="clear" w:color="auto" w:fill="auto"/>
            <w:noWrap/>
            <w:vAlign w:val="center"/>
            <w:hideMark/>
          </w:tcPr>
          <w:p w14:paraId="0157BDA4" w14:textId="77777777" w:rsidR="0052109C" w:rsidRPr="00EA0286" w:rsidRDefault="0052109C" w:rsidP="00650BAA">
            <w:pPr>
              <w:rPr>
                <w:rFonts w:eastAsiaTheme="majorEastAsia"/>
                <w:bCs/>
                <w:color w:val="000000"/>
                <w:kern w:val="0"/>
                <w:szCs w:val="21"/>
              </w:rPr>
            </w:pPr>
            <w:r w:rsidRPr="00EA0286">
              <w:rPr>
                <w:rFonts w:eastAsiaTheme="majorEastAsia"/>
                <w:bCs/>
                <w:color w:val="000000"/>
                <w:kern w:val="0"/>
                <w:szCs w:val="21"/>
              </w:rPr>
              <w:t>少数股东权益</w:t>
            </w:r>
          </w:p>
        </w:tc>
        <w:tc>
          <w:tcPr>
            <w:tcW w:w="1642" w:type="dxa"/>
            <w:vAlign w:val="center"/>
          </w:tcPr>
          <w:p w14:paraId="1E12DDA0" w14:textId="77777777" w:rsidR="0052109C" w:rsidRPr="00EA0286" w:rsidRDefault="0052109C" w:rsidP="00FD6438">
            <w:pPr>
              <w:jc w:val="right"/>
              <w:rPr>
                <w:rFonts w:eastAsiaTheme="majorEastAsia"/>
                <w:bCs/>
                <w:color w:val="000000"/>
                <w:kern w:val="0"/>
                <w:szCs w:val="21"/>
              </w:rPr>
            </w:pPr>
            <w:r w:rsidRPr="008C434B">
              <w:rPr>
                <w:rFonts w:eastAsiaTheme="majorEastAsia"/>
                <w:bCs/>
                <w:color w:val="000000"/>
                <w:kern w:val="0"/>
                <w:szCs w:val="21"/>
              </w:rPr>
              <w:t>250,634.81</w:t>
            </w:r>
          </w:p>
        </w:tc>
        <w:tc>
          <w:tcPr>
            <w:tcW w:w="1701" w:type="dxa"/>
            <w:shd w:val="clear" w:color="auto" w:fill="auto"/>
            <w:noWrap/>
            <w:vAlign w:val="center"/>
            <w:hideMark/>
          </w:tcPr>
          <w:p w14:paraId="54CCFA92"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251,354.82</w:t>
            </w:r>
          </w:p>
        </w:tc>
        <w:tc>
          <w:tcPr>
            <w:tcW w:w="1721" w:type="dxa"/>
            <w:shd w:val="clear" w:color="auto" w:fill="auto"/>
            <w:noWrap/>
            <w:vAlign w:val="center"/>
            <w:hideMark/>
          </w:tcPr>
          <w:p w14:paraId="56B5A843" w14:textId="77777777" w:rsidR="0052109C" w:rsidRPr="00EA0286" w:rsidRDefault="0052109C" w:rsidP="00FD6438">
            <w:pPr>
              <w:jc w:val="right"/>
              <w:rPr>
                <w:rFonts w:eastAsiaTheme="majorEastAsia"/>
                <w:bCs/>
                <w:color w:val="000000"/>
                <w:kern w:val="0"/>
                <w:szCs w:val="21"/>
              </w:rPr>
            </w:pPr>
            <w:r w:rsidRPr="00EA0286">
              <w:rPr>
                <w:rFonts w:eastAsiaTheme="majorEastAsia"/>
                <w:bCs/>
                <w:color w:val="000000"/>
                <w:kern w:val="0"/>
                <w:szCs w:val="21"/>
              </w:rPr>
              <w:t>195,959.86</w:t>
            </w:r>
          </w:p>
        </w:tc>
      </w:tr>
      <w:tr w:rsidR="0052109C" w:rsidRPr="00EA0286" w14:paraId="013D1421" w14:textId="77777777" w:rsidTr="00FD6438">
        <w:trPr>
          <w:trHeight w:val="397"/>
        </w:trPr>
        <w:tc>
          <w:tcPr>
            <w:tcW w:w="3232" w:type="dxa"/>
            <w:shd w:val="clear" w:color="auto" w:fill="auto"/>
            <w:noWrap/>
            <w:vAlign w:val="center"/>
            <w:hideMark/>
          </w:tcPr>
          <w:p w14:paraId="65CAE581" w14:textId="77777777"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所有者权益合计</w:t>
            </w:r>
          </w:p>
        </w:tc>
        <w:tc>
          <w:tcPr>
            <w:tcW w:w="1642" w:type="dxa"/>
            <w:vAlign w:val="center"/>
          </w:tcPr>
          <w:p w14:paraId="33D37B0D"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2,797,574.84</w:t>
            </w:r>
          </w:p>
        </w:tc>
        <w:tc>
          <w:tcPr>
            <w:tcW w:w="1701" w:type="dxa"/>
            <w:shd w:val="clear" w:color="auto" w:fill="auto"/>
            <w:noWrap/>
            <w:vAlign w:val="center"/>
            <w:hideMark/>
          </w:tcPr>
          <w:p w14:paraId="53247EDC"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2,596,257.08</w:t>
            </w:r>
          </w:p>
        </w:tc>
        <w:tc>
          <w:tcPr>
            <w:tcW w:w="1721" w:type="dxa"/>
            <w:shd w:val="clear" w:color="auto" w:fill="auto"/>
            <w:noWrap/>
            <w:vAlign w:val="center"/>
            <w:hideMark/>
          </w:tcPr>
          <w:p w14:paraId="3A238F4B"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2,217,305.51</w:t>
            </w:r>
          </w:p>
        </w:tc>
      </w:tr>
      <w:tr w:rsidR="0052109C" w:rsidRPr="00EA0286" w14:paraId="4BF9F70D" w14:textId="77777777" w:rsidTr="00FD6438">
        <w:trPr>
          <w:trHeight w:val="397"/>
        </w:trPr>
        <w:tc>
          <w:tcPr>
            <w:tcW w:w="3232" w:type="dxa"/>
            <w:shd w:val="clear" w:color="auto" w:fill="auto"/>
            <w:noWrap/>
            <w:vAlign w:val="center"/>
            <w:hideMark/>
          </w:tcPr>
          <w:p w14:paraId="1F39EE56" w14:textId="77777777" w:rsidR="0052109C" w:rsidRPr="00EA0286" w:rsidRDefault="0052109C" w:rsidP="00FD6438">
            <w:pPr>
              <w:jc w:val="center"/>
              <w:rPr>
                <w:rFonts w:eastAsiaTheme="majorEastAsia"/>
                <w:b/>
                <w:bCs/>
                <w:color w:val="000000"/>
                <w:kern w:val="0"/>
                <w:szCs w:val="21"/>
              </w:rPr>
            </w:pPr>
            <w:r w:rsidRPr="00EA0286">
              <w:rPr>
                <w:rFonts w:eastAsiaTheme="majorEastAsia"/>
                <w:b/>
                <w:bCs/>
                <w:color w:val="000000"/>
                <w:kern w:val="0"/>
                <w:szCs w:val="21"/>
              </w:rPr>
              <w:t>负债和所有者权益总计</w:t>
            </w:r>
          </w:p>
        </w:tc>
        <w:tc>
          <w:tcPr>
            <w:tcW w:w="1642" w:type="dxa"/>
            <w:vAlign w:val="center"/>
          </w:tcPr>
          <w:p w14:paraId="0C792380" w14:textId="77777777" w:rsidR="0052109C" w:rsidRPr="00EA0286" w:rsidRDefault="0052109C" w:rsidP="00FD6438">
            <w:pPr>
              <w:jc w:val="right"/>
              <w:rPr>
                <w:rFonts w:eastAsiaTheme="majorEastAsia"/>
                <w:b/>
                <w:bCs/>
                <w:color w:val="000000"/>
                <w:kern w:val="0"/>
                <w:szCs w:val="21"/>
              </w:rPr>
            </w:pPr>
            <w:r w:rsidRPr="008C434B">
              <w:rPr>
                <w:rFonts w:eastAsiaTheme="majorEastAsia"/>
                <w:b/>
                <w:bCs/>
                <w:color w:val="000000"/>
                <w:kern w:val="0"/>
                <w:szCs w:val="21"/>
              </w:rPr>
              <w:t>12,251,895.40</w:t>
            </w:r>
          </w:p>
        </w:tc>
        <w:tc>
          <w:tcPr>
            <w:tcW w:w="1701" w:type="dxa"/>
            <w:shd w:val="clear" w:color="auto" w:fill="auto"/>
            <w:noWrap/>
            <w:vAlign w:val="center"/>
            <w:hideMark/>
          </w:tcPr>
          <w:p w14:paraId="1E53A4B4"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10,994,994.62</w:t>
            </w:r>
          </w:p>
        </w:tc>
        <w:tc>
          <w:tcPr>
            <w:tcW w:w="1721" w:type="dxa"/>
            <w:shd w:val="clear" w:color="auto" w:fill="auto"/>
            <w:noWrap/>
            <w:vAlign w:val="center"/>
            <w:hideMark/>
          </w:tcPr>
          <w:p w14:paraId="09E25C42"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9,820,877.02</w:t>
            </w:r>
          </w:p>
        </w:tc>
      </w:tr>
    </w:tbl>
    <w:p w14:paraId="4F879037" w14:textId="77777777" w:rsidR="0052109C" w:rsidRPr="00EA0286" w:rsidRDefault="0052109C" w:rsidP="0052109C">
      <w:pPr>
        <w:keepNext/>
        <w:spacing w:beforeLines="50" w:before="156" w:line="360" w:lineRule="auto"/>
        <w:ind w:firstLineChars="200" w:firstLine="482"/>
        <w:jc w:val="left"/>
        <w:rPr>
          <w:rFonts w:eastAsiaTheme="majorEastAsia"/>
          <w:b/>
          <w:kern w:val="0"/>
          <w:sz w:val="24"/>
        </w:rPr>
      </w:pPr>
      <w:r w:rsidRPr="00EA0286">
        <w:rPr>
          <w:rFonts w:eastAsiaTheme="majorEastAsia"/>
          <w:b/>
          <w:kern w:val="0"/>
          <w:sz w:val="24"/>
        </w:rPr>
        <w:lastRenderedPageBreak/>
        <w:t>2</w:t>
      </w:r>
      <w:r w:rsidRPr="00EA0286">
        <w:rPr>
          <w:rFonts w:eastAsiaTheme="majorEastAsia"/>
          <w:b/>
          <w:kern w:val="0"/>
          <w:sz w:val="24"/>
        </w:rPr>
        <w:t>、合并利润表</w:t>
      </w:r>
    </w:p>
    <w:p w14:paraId="1EB47216" w14:textId="77777777" w:rsidR="0052109C" w:rsidRPr="00EA0286" w:rsidRDefault="0052109C" w:rsidP="0052109C">
      <w:pPr>
        <w:keepNext/>
        <w:spacing w:line="360" w:lineRule="auto"/>
        <w:ind w:firstLineChars="200" w:firstLine="420"/>
        <w:jc w:val="right"/>
        <w:rPr>
          <w:rFonts w:eastAsiaTheme="majorEastAsia"/>
          <w:kern w:val="0"/>
          <w:szCs w:val="21"/>
        </w:rPr>
      </w:pPr>
      <w:r w:rsidRPr="00EA0286">
        <w:rPr>
          <w:rFonts w:eastAsiaTheme="majorEastAsia"/>
          <w:kern w:val="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07"/>
        <w:gridCol w:w="1747"/>
        <w:gridCol w:w="1747"/>
      </w:tblGrid>
      <w:tr w:rsidR="0052109C" w:rsidRPr="00EA0286" w14:paraId="68141899" w14:textId="77777777" w:rsidTr="00FD6438">
        <w:trPr>
          <w:trHeight w:val="397"/>
          <w:tblHeader/>
        </w:trPr>
        <w:tc>
          <w:tcPr>
            <w:tcW w:w="3232" w:type="dxa"/>
            <w:shd w:val="clear" w:color="auto" w:fill="auto"/>
            <w:noWrap/>
            <w:vAlign w:val="center"/>
            <w:hideMark/>
          </w:tcPr>
          <w:p w14:paraId="0B89833F" w14:textId="77777777" w:rsidR="0052109C" w:rsidRPr="00EA0286" w:rsidRDefault="0052109C" w:rsidP="00FD6438">
            <w:pPr>
              <w:jc w:val="center"/>
              <w:rPr>
                <w:rFonts w:eastAsiaTheme="majorEastAsia"/>
                <w:b/>
                <w:color w:val="000000"/>
                <w:kern w:val="0"/>
                <w:szCs w:val="21"/>
              </w:rPr>
            </w:pPr>
            <w:bookmarkStart w:id="2" w:name="_Hlk37864077"/>
            <w:r w:rsidRPr="00EA0286">
              <w:rPr>
                <w:rFonts w:eastAsiaTheme="majorEastAsia"/>
                <w:b/>
                <w:color w:val="000000"/>
                <w:kern w:val="0"/>
                <w:szCs w:val="21"/>
              </w:rPr>
              <w:t>项目</w:t>
            </w:r>
          </w:p>
        </w:tc>
        <w:tc>
          <w:tcPr>
            <w:tcW w:w="1662" w:type="dxa"/>
            <w:vAlign w:val="center"/>
          </w:tcPr>
          <w:p w14:paraId="357CC5C7"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2019</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701" w:type="dxa"/>
            <w:shd w:val="clear" w:color="auto" w:fill="auto"/>
            <w:noWrap/>
            <w:vAlign w:val="center"/>
            <w:hideMark/>
          </w:tcPr>
          <w:p w14:paraId="0EBC3E7C"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2018</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701" w:type="dxa"/>
            <w:shd w:val="clear" w:color="auto" w:fill="auto"/>
            <w:noWrap/>
            <w:vAlign w:val="center"/>
            <w:hideMark/>
          </w:tcPr>
          <w:p w14:paraId="66B5D0B2"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2017</w:t>
            </w:r>
            <w:r w:rsidRPr="00EA0286">
              <w:rPr>
                <w:rFonts w:eastAsiaTheme="majorEastAsia"/>
                <w:b/>
                <w:color w:val="000000"/>
                <w:kern w:val="0"/>
                <w:szCs w:val="21"/>
              </w:rPr>
              <w:t>年</w:t>
            </w:r>
            <w:r w:rsidR="00650BAA">
              <w:rPr>
                <w:rFonts w:eastAsiaTheme="majorEastAsia" w:hint="eastAsia"/>
                <w:b/>
                <w:color w:val="000000"/>
                <w:kern w:val="0"/>
                <w:szCs w:val="21"/>
              </w:rPr>
              <w:t>度</w:t>
            </w:r>
          </w:p>
        </w:tc>
      </w:tr>
      <w:tr w:rsidR="0052109C" w:rsidRPr="00F81693" w14:paraId="7058D7CF" w14:textId="77777777" w:rsidTr="00FD6438">
        <w:trPr>
          <w:trHeight w:val="397"/>
        </w:trPr>
        <w:tc>
          <w:tcPr>
            <w:tcW w:w="3232" w:type="dxa"/>
            <w:shd w:val="clear" w:color="auto" w:fill="auto"/>
            <w:noWrap/>
            <w:vAlign w:val="center"/>
            <w:hideMark/>
          </w:tcPr>
          <w:p w14:paraId="6600A0E9" w14:textId="77777777" w:rsidR="0052109C" w:rsidRPr="00F81693" w:rsidRDefault="0052109C" w:rsidP="00650BAA">
            <w:pPr>
              <w:rPr>
                <w:rFonts w:eastAsiaTheme="majorEastAsia"/>
                <w:b/>
                <w:color w:val="000000"/>
                <w:kern w:val="0"/>
                <w:szCs w:val="21"/>
              </w:rPr>
            </w:pPr>
            <w:r w:rsidRPr="00F81693">
              <w:rPr>
                <w:rFonts w:eastAsiaTheme="majorEastAsia"/>
                <w:b/>
                <w:color w:val="000000"/>
                <w:kern w:val="0"/>
                <w:szCs w:val="21"/>
              </w:rPr>
              <w:t>一、营业总收入</w:t>
            </w:r>
          </w:p>
        </w:tc>
        <w:tc>
          <w:tcPr>
            <w:tcW w:w="1662" w:type="dxa"/>
            <w:vAlign w:val="center"/>
          </w:tcPr>
          <w:p w14:paraId="412A0A19"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1,643,188.48</w:t>
            </w:r>
          </w:p>
        </w:tc>
        <w:tc>
          <w:tcPr>
            <w:tcW w:w="1701" w:type="dxa"/>
            <w:shd w:val="clear" w:color="auto" w:fill="auto"/>
            <w:noWrap/>
            <w:vAlign w:val="center"/>
            <w:hideMark/>
          </w:tcPr>
          <w:p w14:paraId="04D239CD"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1,338,052.06</w:t>
            </w:r>
          </w:p>
        </w:tc>
        <w:tc>
          <w:tcPr>
            <w:tcW w:w="1701" w:type="dxa"/>
            <w:shd w:val="clear" w:color="auto" w:fill="auto"/>
            <w:noWrap/>
            <w:vAlign w:val="center"/>
            <w:hideMark/>
          </w:tcPr>
          <w:p w14:paraId="10002359"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1,404,272.97</w:t>
            </w:r>
          </w:p>
        </w:tc>
      </w:tr>
      <w:tr w:rsidR="0052109C" w:rsidRPr="00EA0286" w14:paraId="7EBF0531" w14:textId="77777777" w:rsidTr="00FD6438">
        <w:trPr>
          <w:trHeight w:val="397"/>
        </w:trPr>
        <w:tc>
          <w:tcPr>
            <w:tcW w:w="3232" w:type="dxa"/>
            <w:shd w:val="clear" w:color="auto" w:fill="auto"/>
            <w:noWrap/>
            <w:vAlign w:val="center"/>
            <w:hideMark/>
          </w:tcPr>
          <w:p w14:paraId="1B5C0F2C"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其中：营业收入</w:t>
            </w:r>
          </w:p>
        </w:tc>
        <w:tc>
          <w:tcPr>
            <w:tcW w:w="1662" w:type="dxa"/>
            <w:vAlign w:val="center"/>
          </w:tcPr>
          <w:p w14:paraId="35BEBEE9"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1,643,188.48</w:t>
            </w:r>
          </w:p>
        </w:tc>
        <w:tc>
          <w:tcPr>
            <w:tcW w:w="1701" w:type="dxa"/>
            <w:shd w:val="clear" w:color="auto" w:fill="auto"/>
            <w:noWrap/>
            <w:vAlign w:val="center"/>
            <w:hideMark/>
          </w:tcPr>
          <w:p w14:paraId="71AEC5C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1,338,052.06</w:t>
            </w:r>
          </w:p>
        </w:tc>
        <w:tc>
          <w:tcPr>
            <w:tcW w:w="1701" w:type="dxa"/>
            <w:shd w:val="clear" w:color="auto" w:fill="auto"/>
            <w:noWrap/>
            <w:vAlign w:val="center"/>
            <w:hideMark/>
          </w:tcPr>
          <w:p w14:paraId="58E5B0D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1,404,272.97</w:t>
            </w:r>
          </w:p>
        </w:tc>
      </w:tr>
      <w:tr w:rsidR="0052109C" w:rsidRPr="00F81693" w14:paraId="0F9E2EF3" w14:textId="77777777" w:rsidTr="00FD6438">
        <w:trPr>
          <w:trHeight w:val="397"/>
        </w:trPr>
        <w:tc>
          <w:tcPr>
            <w:tcW w:w="3232" w:type="dxa"/>
            <w:shd w:val="clear" w:color="auto" w:fill="auto"/>
            <w:noWrap/>
            <w:vAlign w:val="center"/>
            <w:hideMark/>
          </w:tcPr>
          <w:p w14:paraId="0137331F" w14:textId="77777777" w:rsidR="0052109C" w:rsidRPr="00F81693" w:rsidRDefault="0052109C" w:rsidP="00650BAA">
            <w:pPr>
              <w:rPr>
                <w:rFonts w:eastAsiaTheme="majorEastAsia"/>
                <w:b/>
                <w:color w:val="000000"/>
                <w:kern w:val="0"/>
                <w:szCs w:val="21"/>
              </w:rPr>
            </w:pPr>
            <w:r w:rsidRPr="00F81693">
              <w:rPr>
                <w:rFonts w:eastAsiaTheme="majorEastAsia" w:hint="eastAsia"/>
                <w:b/>
                <w:color w:val="000000"/>
                <w:kern w:val="0"/>
                <w:szCs w:val="21"/>
              </w:rPr>
              <w:t>二、营业总成本</w:t>
            </w:r>
          </w:p>
        </w:tc>
        <w:tc>
          <w:tcPr>
            <w:tcW w:w="1662" w:type="dxa"/>
            <w:vAlign w:val="center"/>
          </w:tcPr>
          <w:p w14:paraId="3DB0EBBA"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1,559,086.42</w:t>
            </w:r>
          </w:p>
        </w:tc>
        <w:tc>
          <w:tcPr>
            <w:tcW w:w="1701" w:type="dxa"/>
            <w:shd w:val="clear" w:color="auto" w:fill="auto"/>
            <w:noWrap/>
            <w:vAlign w:val="center"/>
            <w:hideMark/>
          </w:tcPr>
          <w:p w14:paraId="475012A4"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1,181,588.10</w:t>
            </w:r>
          </w:p>
        </w:tc>
        <w:tc>
          <w:tcPr>
            <w:tcW w:w="1701" w:type="dxa"/>
            <w:shd w:val="clear" w:color="auto" w:fill="auto"/>
            <w:noWrap/>
            <w:vAlign w:val="center"/>
            <w:hideMark/>
          </w:tcPr>
          <w:p w14:paraId="65E7FB3D"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1,251,520.58</w:t>
            </w:r>
          </w:p>
        </w:tc>
      </w:tr>
      <w:tr w:rsidR="0052109C" w:rsidRPr="00EA0286" w14:paraId="6C3A6992" w14:textId="77777777" w:rsidTr="00FD6438">
        <w:trPr>
          <w:trHeight w:val="397"/>
        </w:trPr>
        <w:tc>
          <w:tcPr>
            <w:tcW w:w="3232" w:type="dxa"/>
            <w:shd w:val="clear" w:color="auto" w:fill="auto"/>
            <w:noWrap/>
            <w:vAlign w:val="center"/>
            <w:hideMark/>
          </w:tcPr>
          <w:p w14:paraId="427BE74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其中：营业成本</w:t>
            </w:r>
          </w:p>
        </w:tc>
        <w:tc>
          <w:tcPr>
            <w:tcW w:w="1662" w:type="dxa"/>
            <w:vAlign w:val="center"/>
          </w:tcPr>
          <w:p w14:paraId="2665A308"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1,246,915.44</w:t>
            </w:r>
          </w:p>
        </w:tc>
        <w:tc>
          <w:tcPr>
            <w:tcW w:w="1701" w:type="dxa"/>
            <w:shd w:val="clear" w:color="auto" w:fill="auto"/>
            <w:noWrap/>
            <w:vAlign w:val="center"/>
            <w:hideMark/>
          </w:tcPr>
          <w:p w14:paraId="242C41E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897,749.18</w:t>
            </w:r>
          </w:p>
        </w:tc>
        <w:tc>
          <w:tcPr>
            <w:tcW w:w="1701" w:type="dxa"/>
            <w:shd w:val="clear" w:color="auto" w:fill="auto"/>
            <w:noWrap/>
            <w:vAlign w:val="center"/>
            <w:hideMark/>
          </w:tcPr>
          <w:p w14:paraId="50E7EB4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1,037,222.25</w:t>
            </w:r>
          </w:p>
        </w:tc>
      </w:tr>
      <w:tr w:rsidR="0052109C" w:rsidRPr="00EA0286" w14:paraId="1FBE1A34" w14:textId="77777777" w:rsidTr="00FD6438">
        <w:trPr>
          <w:trHeight w:val="397"/>
        </w:trPr>
        <w:tc>
          <w:tcPr>
            <w:tcW w:w="3232" w:type="dxa"/>
            <w:shd w:val="clear" w:color="auto" w:fill="auto"/>
            <w:noWrap/>
            <w:vAlign w:val="center"/>
            <w:hideMark/>
          </w:tcPr>
          <w:p w14:paraId="17F0F144" w14:textId="77777777" w:rsidR="0052109C" w:rsidRPr="00EA0286" w:rsidRDefault="0052109C" w:rsidP="00650BAA">
            <w:pPr>
              <w:ind w:firstLineChars="300" w:firstLine="630"/>
              <w:rPr>
                <w:rFonts w:eastAsiaTheme="majorEastAsia"/>
                <w:color w:val="000000"/>
                <w:kern w:val="0"/>
                <w:szCs w:val="21"/>
              </w:rPr>
            </w:pPr>
            <w:r w:rsidRPr="00EA0286">
              <w:rPr>
                <w:rFonts w:eastAsiaTheme="majorEastAsia"/>
                <w:color w:val="000000"/>
                <w:kern w:val="0"/>
                <w:szCs w:val="21"/>
              </w:rPr>
              <w:t>税金及附加</w:t>
            </w:r>
          </w:p>
        </w:tc>
        <w:tc>
          <w:tcPr>
            <w:tcW w:w="1662" w:type="dxa"/>
            <w:vAlign w:val="center"/>
          </w:tcPr>
          <w:p w14:paraId="11646E7C"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130,113.98</w:t>
            </w:r>
          </w:p>
        </w:tc>
        <w:tc>
          <w:tcPr>
            <w:tcW w:w="1701" w:type="dxa"/>
            <w:shd w:val="clear" w:color="auto" w:fill="auto"/>
            <w:noWrap/>
            <w:vAlign w:val="center"/>
            <w:hideMark/>
          </w:tcPr>
          <w:p w14:paraId="54EF480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168,437.75</w:t>
            </w:r>
          </w:p>
        </w:tc>
        <w:tc>
          <w:tcPr>
            <w:tcW w:w="1701" w:type="dxa"/>
            <w:shd w:val="clear" w:color="auto" w:fill="auto"/>
            <w:noWrap/>
            <w:vAlign w:val="center"/>
            <w:hideMark/>
          </w:tcPr>
          <w:p w14:paraId="7AAB7BE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110,129.98</w:t>
            </w:r>
          </w:p>
        </w:tc>
      </w:tr>
      <w:tr w:rsidR="0052109C" w:rsidRPr="00EA0286" w14:paraId="1BA271A2" w14:textId="77777777" w:rsidTr="00FD6438">
        <w:trPr>
          <w:trHeight w:val="397"/>
        </w:trPr>
        <w:tc>
          <w:tcPr>
            <w:tcW w:w="3232" w:type="dxa"/>
            <w:shd w:val="clear" w:color="auto" w:fill="auto"/>
            <w:noWrap/>
            <w:vAlign w:val="center"/>
            <w:hideMark/>
          </w:tcPr>
          <w:p w14:paraId="5AFFEDF8" w14:textId="77777777" w:rsidR="0052109C" w:rsidRPr="00EA0286" w:rsidRDefault="0052109C" w:rsidP="00650BAA">
            <w:pPr>
              <w:ind w:firstLineChars="300" w:firstLine="630"/>
              <w:rPr>
                <w:rFonts w:eastAsiaTheme="majorEastAsia"/>
                <w:color w:val="000000"/>
                <w:kern w:val="0"/>
                <w:szCs w:val="21"/>
              </w:rPr>
            </w:pPr>
            <w:r w:rsidRPr="00EA0286">
              <w:rPr>
                <w:rFonts w:eastAsiaTheme="majorEastAsia"/>
                <w:color w:val="000000"/>
                <w:kern w:val="0"/>
                <w:szCs w:val="21"/>
              </w:rPr>
              <w:t>销售费用</w:t>
            </w:r>
          </w:p>
        </w:tc>
        <w:tc>
          <w:tcPr>
            <w:tcW w:w="1662" w:type="dxa"/>
            <w:vAlign w:val="center"/>
          </w:tcPr>
          <w:p w14:paraId="27591BF6"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49,371.41</w:t>
            </w:r>
          </w:p>
        </w:tc>
        <w:tc>
          <w:tcPr>
            <w:tcW w:w="1701" w:type="dxa"/>
            <w:shd w:val="clear" w:color="auto" w:fill="auto"/>
            <w:noWrap/>
            <w:vAlign w:val="center"/>
            <w:hideMark/>
          </w:tcPr>
          <w:p w14:paraId="2092702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41,895.79</w:t>
            </w:r>
          </w:p>
        </w:tc>
        <w:tc>
          <w:tcPr>
            <w:tcW w:w="1701" w:type="dxa"/>
            <w:shd w:val="clear" w:color="auto" w:fill="auto"/>
            <w:noWrap/>
            <w:vAlign w:val="center"/>
            <w:hideMark/>
          </w:tcPr>
          <w:p w14:paraId="2CE656F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31,882.56</w:t>
            </w:r>
          </w:p>
        </w:tc>
      </w:tr>
      <w:tr w:rsidR="0052109C" w:rsidRPr="00EA0286" w14:paraId="20DEF35D" w14:textId="77777777" w:rsidTr="00FD6438">
        <w:trPr>
          <w:trHeight w:val="397"/>
        </w:trPr>
        <w:tc>
          <w:tcPr>
            <w:tcW w:w="3232" w:type="dxa"/>
            <w:shd w:val="clear" w:color="auto" w:fill="auto"/>
            <w:noWrap/>
            <w:vAlign w:val="center"/>
            <w:hideMark/>
          </w:tcPr>
          <w:p w14:paraId="41EE2706" w14:textId="77777777" w:rsidR="0052109C" w:rsidRPr="00EA0286" w:rsidRDefault="0052109C" w:rsidP="00650BAA">
            <w:pPr>
              <w:ind w:firstLineChars="300" w:firstLine="630"/>
              <w:rPr>
                <w:rFonts w:eastAsiaTheme="majorEastAsia"/>
                <w:color w:val="000000"/>
                <w:kern w:val="0"/>
                <w:szCs w:val="21"/>
              </w:rPr>
            </w:pPr>
            <w:r w:rsidRPr="00EA0286">
              <w:rPr>
                <w:rFonts w:eastAsiaTheme="majorEastAsia"/>
                <w:color w:val="000000"/>
                <w:kern w:val="0"/>
                <w:szCs w:val="21"/>
              </w:rPr>
              <w:t>管理费用</w:t>
            </w:r>
          </w:p>
        </w:tc>
        <w:tc>
          <w:tcPr>
            <w:tcW w:w="1662" w:type="dxa"/>
            <w:vAlign w:val="center"/>
          </w:tcPr>
          <w:p w14:paraId="685BDC7B"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58,015.67</w:t>
            </w:r>
          </w:p>
        </w:tc>
        <w:tc>
          <w:tcPr>
            <w:tcW w:w="1701" w:type="dxa"/>
            <w:shd w:val="clear" w:color="auto" w:fill="auto"/>
            <w:noWrap/>
            <w:vAlign w:val="center"/>
            <w:hideMark/>
          </w:tcPr>
          <w:p w14:paraId="2726499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53,305.59</w:t>
            </w:r>
          </w:p>
        </w:tc>
        <w:tc>
          <w:tcPr>
            <w:tcW w:w="1701" w:type="dxa"/>
            <w:shd w:val="clear" w:color="auto" w:fill="auto"/>
            <w:noWrap/>
            <w:vAlign w:val="center"/>
            <w:hideMark/>
          </w:tcPr>
          <w:p w14:paraId="02E1860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49,541.06</w:t>
            </w:r>
          </w:p>
        </w:tc>
      </w:tr>
      <w:tr w:rsidR="0052109C" w:rsidRPr="00EA0286" w14:paraId="6C00D409" w14:textId="77777777" w:rsidTr="00FD6438">
        <w:trPr>
          <w:trHeight w:val="397"/>
        </w:trPr>
        <w:tc>
          <w:tcPr>
            <w:tcW w:w="3232" w:type="dxa"/>
            <w:shd w:val="clear" w:color="auto" w:fill="auto"/>
            <w:noWrap/>
            <w:vAlign w:val="center"/>
          </w:tcPr>
          <w:p w14:paraId="242AFB33" w14:textId="77777777" w:rsidR="0052109C" w:rsidRPr="00EA0286" w:rsidRDefault="0052109C" w:rsidP="00650BAA">
            <w:pPr>
              <w:ind w:firstLineChars="300" w:firstLine="630"/>
              <w:rPr>
                <w:rFonts w:eastAsiaTheme="majorEastAsia"/>
                <w:color w:val="000000"/>
                <w:kern w:val="0"/>
                <w:szCs w:val="21"/>
              </w:rPr>
            </w:pPr>
            <w:r>
              <w:rPr>
                <w:rFonts w:eastAsiaTheme="majorEastAsia" w:hint="eastAsia"/>
                <w:color w:val="000000"/>
                <w:kern w:val="0"/>
                <w:szCs w:val="21"/>
              </w:rPr>
              <w:t>研发费用</w:t>
            </w:r>
          </w:p>
        </w:tc>
        <w:tc>
          <w:tcPr>
            <w:tcW w:w="1662" w:type="dxa"/>
            <w:vAlign w:val="center"/>
          </w:tcPr>
          <w:p w14:paraId="1FF397CA" w14:textId="77777777" w:rsidR="0052109C" w:rsidRPr="008C434B"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5F12E611"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7310F12A"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515050DC" w14:textId="77777777" w:rsidTr="00FD6438">
        <w:trPr>
          <w:trHeight w:val="397"/>
        </w:trPr>
        <w:tc>
          <w:tcPr>
            <w:tcW w:w="3232" w:type="dxa"/>
            <w:shd w:val="clear" w:color="auto" w:fill="auto"/>
            <w:noWrap/>
            <w:vAlign w:val="center"/>
            <w:hideMark/>
          </w:tcPr>
          <w:p w14:paraId="76D3602B" w14:textId="77777777" w:rsidR="0052109C" w:rsidRPr="00EA0286" w:rsidRDefault="0052109C" w:rsidP="00650BAA">
            <w:pPr>
              <w:ind w:firstLineChars="300" w:firstLine="630"/>
              <w:rPr>
                <w:rFonts w:eastAsiaTheme="majorEastAsia"/>
                <w:color w:val="000000"/>
                <w:kern w:val="0"/>
                <w:szCs w:val="21"/>
              </w:rPr>
            </w:pPr>
            <w:r w:rsidRPr="00EA0286">
              <w:rPr>
                <w:rFonts w:eastAsiaTheme="majorEastAsia"/>
                <w:color w:val="000000"/>
                <w:kern w:val="0"/>
                <w:szCs w:val="21"/>
              </w:rPr>
              <w:t>财务费用</w:t>
            </w:r>
          </w:p>
        </w:tc>
        <w:tc>
          <w:tcPr>
            <w:tcW w:w="1662" w:type="dxa"/>
            <w:vAlign w:val="center"/>
          </w:tcPr>
          <w:p w14:paraId="261D380D"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74,669.93</w:t>
            </w:r>
          </w:p>
        </w:tc>
        <w:tc>
          <w:tcPr>
            <w:tcW w:w="1701" w:type="dxa"/>
            <w:shd w:val="clear" w:color="auto" w:fill="auto"/>
            <w:noWrap/>
            <w:vAlign w:val="center"/>
            <w:hideMark/>
          </w:tcPr>
          <w:p w14:paraId="49FC09E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18,484.22</w:t>
            </w:r>
          </w:p>
        </w:tc>
        <w:tc>
          <w:tcPr>
            <w:tcW w:w="1701" w:type="dxa"/>
            <w:shd w:val="clear" w:color="auto" w:fill="auto"/>
            <w:noWrap/>
            <w:vAlign w:val="center"/>
            <w:hideMark/>
          </w:tcPr>
          <w:p w14:paraId="6514280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22,133.39</w:t>
            </w:r>
          </w:p>
        </w:tc>
      </w:tr>
      <w:tr w:rsidR="0052109C" w:rsidRPr="00EA0286" w14:paraId="311B2498" w14:textId="77777777" w:rsidTr="00FD6438">
        <w:trPr>
          <w:trHeight w:val="397"/>
        </w:trPr>
        <w:tc>
          <w:tcPr>
            <w:tcW w:w="3232" w:type="dxa"/>
            <w:shd w:val="clear" w:color="auto" w:fill="auto"/>
            <w:noWrap/>
            <w:vAlign w:val="center"/>
            <w:hideMark/>
          </w:tcPr>
          <w:p w14:paraId="113AEA3B"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加：其他收益</w:t>
            </w:r>
          </w:p>
        </w:tc>
        <w:tc>
          <w:tcPr>
            <w:tcW w:w="1662" w:type="dxa"/>
            <w:vAlign w:val="center"/>
          </w:tcPr>
          <w:p w14:paraId="1C3898E6"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2,542.55</w:t>
            </w:r>
          </w:p>
        </w:tc>
        <w:tc>
          <w:tcPr>
            <w:tcW w:w="1701" w:type="dxa"/>
            <w:shd w:val="clear" w:color="auto" w:fill="auto"/>
            <w:noWrap/>
            <w:vAlign w:val="center"/>
            <w:hideMark/>
          </w:tcPr>
          <w:p w14:paraId="424E83A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1,688.99</w:t>
            </w:r>
          </w:p>
        </w:tc>
        <w:tc>
          <w:tcPr>
            <w:tcW w:w="1701" w:type="dxa"/>
            <w:shd w:val="clear" w:color="auto" w:fill="auto"/>
            <w:noWrap/>
            <w:vAlign w:val="center"/>
            <w:hideMark/>
          </w:tcPr>
          <w:p w14:paraId="591C635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2,514.68</w:t>
            </w:r>
          </w:p>
        </w:tc>
      </w:tr>
      <w:tr w:rsidR="0052109C" w:rsidRPr="00EA0286" w14:paraId="2F1D6E65" w14:textId="77777777" w:rsidTr="00FD6438">
        <w:trPr>
          <w:trHeight w:val="397"/>
        </w:trPr>
        <w:tc>
          <w:tcPr>
            <w:tcW w:w="3232" w:type="dxa"/>
            <w:shd w:val="clear" w:color="auto" w:fill="auto"/>
            <w:noWrap/>
            <w:vAlign w:val="center"/>
            <w:hideMark/>
          </w:tcPr>
          <w:p w14:paraId="7957B2F5" w14:textId="77777777" w:rsidR="0052109C" w:rsidRPr="00EA0286" w:rsidRDefault="0052109C" w:rsidP="00650BAA">
            <w:pPr>
              <w:ind w:firstLineChars="200" w:firstLine="420"/>
              <w:rPr>
                <w:rFonts w:eastAsiaTheme="majorEastAsia"/>
                <w:color w:val="000000"/>
                <w:kern w:val="0"/>
                <w:szCs w:val="21"/>
              </w:rPr>
            </w:pPr>
            <w:r w:rsidRPr="008C434B">
              <w:rPr>
                <w:rFonts w:eastAsiaTheme="majorEastAsia" w:hint="eastAsia"/>
                <w:color w:val="000000"/>
                <w:kern w:val="0"/>
                <w:szCs w:val="21"/>
              </w:rPr>
              <w:t>投资收益（损失以“－”号填列）</w:t>
            </w:r>
          </w:p>
        </w:tc>
        <w:tc>
          <w:tcPr>
            <w:tcW w:w="1662" w:type="dxa"/>
            <w:vAlign w:val="center"/>
          </w:tcPr>
          <w:p w14:paraId="347955BE"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117,994.82</w:t>
            </w:r>
          </w:p>
        </w:tc>
        <w:tc>
          <w:tcPr>
            <w:tcW w:w="1701" w:type="dxa"/>
            <w:shd w:val="clear" w:color="auto" w:fill="auto"/>
            <w:noWrap/>
            <w:vAlign w:val="center"/>
            <w:hideMark/>
          </w:tcPr>
          <w:p w14:paraId="2DDB33D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14,004.25</w:t>
            </w:r>
          </w:p>
        </w:tc>
        <w:tc>
          <w:tcPr>
            <w:tcW w:w="1701" w:type="dxa"/>
            <w:shd w:val="clear" w:color="auto" w:fill="auto"/>
            <w:noWrap/>
            <w:vAlign w:val="center"/>
            <w:hideMark/>
          </w:tcPr>
          <w:p w14:paraId="4D6176F5"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24,007.95</w:t>
            </w:r>
          </w:p>
        </w:tc>
      </w:tr>
      <w:tr w:rsidR="0052109C" w:rsidRPr="00EA0286" w14:paraId="156CA18A" w14:textId="77777777" w:rsidTr="00FD6438">
        <w:trPr>
          <w:trHeight w:val="397"/>
        </w:trPr>
        <w:tc>
          <w:tcPr>
            <w:tcW w:w="3232" w:type="dxa"/>
            <w:shd w:val="clear" w:color="auto" w:fill="auto"/>
            <w:noWrap/>
            <w:vAlign w:val="center"/>
            <w:hideMark/>
          </w:tcPr>
          <w:p w14:paraId="1720E6EB" w14:textId="77777777" w:rsidR="0052109C" w:rsidRPr="00EA0286" w:rsidRDefault="0052109C" w:rsidP="00650BAA">
            <w:pPr>
              <w:ind w:firstLineChars="200" w:firstLine="420"/>
              <w:rPr>
                <w:rFonts w:eastAsiaTheme="majorEastAsia"/>
                <w:color w:val="000000"/>
                <w:kern w:val="0"/>
                <w:szCs w:val="21"/>
              </w:rPr>
            </w:pPr>
            <w:r w:rsidRPr="00EA0286">
              <w:rPr>
                <w:rFonts w:eastAsiaTheme="majorEastAsia"/>
                <w:color w:val="000000"/>
                <w:kern w:val="0"/>
                <w:szCs w:val="21"/>
              </w:rPr>
              <w:t>其中：对联营企业和合营企业的投资收益</w:t>
            </w:r>
          </w:p>
        </w:tc>
        <w:tc>
          <w:tcPr>
            <w:tcW w:w="1662" w:type="dxa"/>
            <w:vAlign w:val="center"/>
          </w:tcPr>
          <w:p w14:paraId="6447911F"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106,176.82</w:t>
            </w:r>
          </w:p>
        </w:tc>
        <w:tc>
          <w:tcPr>
            <w:tcW w:w="1701" w:type="dxa"/>
            <w:shd w:val="clear" w:color="auto" w:fill="auto"/>
            <w:noWrap/>
            <w:vAlign w:val="center"/>
            <w:hideMark/>
          </w:tcPr>
          <w:p w14:paraId="2897449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3,672.95</w:t>
            </w:r>
          </w:p>
        </w:tc>
        <w:tc>
          <w:tcPr>
            <w:tcW w:w="1701" w:type="dxa"/>
            <w:shd w:val="clear" w:color="auto" w:fill="auto"/>
            <w:noWrap/>
            <w:vAlign w:val="center"/>
            <w:hideMark/>
          </w:tcPr>
          <w:p w14:paraId="4E2FA8D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13,193.48</w:t>
            </w:r>
          </w:p>
        </w:tc>
      </w:tr>
      <w:tr w:rsidR="0052109C" w:rsidRPr="00EA0286" w14:paraId="6CF8B364" w14:textId="77777777" w:rsidTr="00FD6438">
        <w:trPr>
          <w:trHeight w:val="397"/>
        </w:trPr>
        <w:tc>
          <w:tcPr>
            <w:tcW w:w="3232" w:type="dxa"/>
            <w:shd w:val="clear" w:color="auto" w:fill="auto"/>
            <w:noWrap/>
            <w:vAlign w:val="center"/>
            <w:hideMark/>
          </w:tcPr>
          <w:p w14:paraId="037DDA6B" w14:textId="77777777" w:rsidR="0052109C" w:rsidRPr="00EA0286" w:rsidRDefault="0052109C" w:rsidP="00650BAA">
            <w:pPr>
              <w:ind w:firstLineChars="200" w:firstLine="420"/>
              <w:rPr>
                <w:rFonts w:eastAsiaTheme="majorEastAsia"/>
                <w:color w:val="000000"/>
                <w:kern w:val="0"/>
                <w:szCs w:val="21"/>
              </w:rPr>
            </w:pPr>
            <w:r w:rsidRPr="00EA0286">
              <w:rPr>
                <w:rFonts w:eastAsiaTheme="majorEastAsia"/>
                <w:color w:val="000000"/>
                <w:kern w:val="0"/>
                <w:szCs w:val="21"/>
              </w:rPr>
              <w:t>公允价值变动净收益</w:t>
            </w:r>
            <w:r w:rsidRPr="008C434B">
              <w:rPr>
                <w:rFonts w:eastAsiaTheme="majorEastAsia" w:hint="eastAsia"/>
                <w:color w:val="000000"/>
                <w:kern w:val="0"/>
                <w:szCs w:val="21"/>
              </w:rPr>
              <w:t>（损失以“</w:t>
            </w:r>
            <w:r w:rsidRPr="008C434B">
              <w:rPr>
                <w:rFonts w:eastAsiaTheme="majorEastAsia" w:hint="eastAsia"/>
                <w:color w:val="000000"/>
                <w:kern w:val="0"/>
                <w:szCs w:val="21"/>
              </w:rPr>
              <w:t>-</w:t>
            </w:r>
            <w:r w:rsidRPr="008C434B">
              <w:rPr>
                <w:rFonts w:eastAsiaTheme="majorEastAsia" w:hint="eastAsia"/>
                <w:color w:val="000000"/>
                <w:kern w:val="0"/>
                <w:szCs w:val="21"/>
              </w:rPr>
              <w:t>”号填列）</w:t>
            </w:r>
          </w:p>
        </w:tc>
        <w:tc>
          <w:tcPr>
            <w:tcW w:w="1662" w:type="dxa"/>
            <w:vAlign w:val="center"/>
          </w:tcPr>
          <w:p w14:paraId="0E30DF97"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82,924.98</w:t>
            </w:r>
          </w:p>
        </w:tc>
        <w:tc>
          <w:tcPr>
            <w:tcW w:w="1701" w:type="dxa"/>
            <w:shd w:val="clear" w:color="auto" w:fill="auto"/>
            <w:noWrap/>
            <w:vAlign w:val="center"/>
            <w:hideMark/>
          </w:tcPr>
          <w:p w14:paraId="03FE577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8,997.30</w:t>
            </w:r>
          </w:p>
        </w:tc>
        <w:tc>
          <w:tcPr>
            <w:tcW w:w="1701" w:type="dxa"/>
            <w:shd w:val="clear" w:color="auto" w:fill="auto"/>
            <w:noWrap/>
            <w:vAlign w:val="center"/>
            <w:hideMark/>
          </w:tcPr>
          <w:p w14:paraId="4F6EE94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6,853.40</w:t>
            </w:r>
          </w:p>
        </w:tc>
      </w:tr>
      <w:tr w:rsidR="0052109C" w:rsidRPr="00EA0286" w14:paraId="0EF88CA2" w14:textId="77777777" w:rsidTr="00FD6438">
        <w:trPr>
          <w:trHeight w:val="397"/>
        </w:trPr>
        <w:tc>
          <w:tcPr>
            <w:tcW w:w="3232" w:type="dxa"/>
            <w:shd w:val="clear" w:color="auto" w:fill="auto"/>
            <w:noWrap/>
            <w:vAlign w:val="center"/>
          </w:tcPr>
          <w:p w14:paraId="1C06F8AB" w14:textId="77777777" w:rsidR="0052109C" w:rsidRPr="00EA0286" w:rsidRDefault="0052109C" w:rsidP="00650BAA">
            <w:pPr>
              <w:ind w:firstLineChars="200" w:firstLine="420"/>
              <w:rPr>
                <w:rFonts w:eastAsiaTheme="majorEastAsia"/>
                <w:color w:val="000000"/>
                <w:kern w:val="0"/>
                <w:szCs w:val="21"/>
              </w:rPr>
            </w:pPr>
            <w:r w:rsidRPr="008C434B">
              <w:rPr>
                <w:rFonts w:eastAsiaTheme="majorEastAsia" w:hint="eastAsia"/>
                <w:color w:val="000000"/>
                <w:kern w:val="0"/>
                <w:szCs w:val="21"/>
              </w:rPr>
              <w:t>信用减值损失（损失以“</w:t>
            </w:r>
            <w:r w:rsidRPr="008C434B">
              <w:rPr>
                <w:rFonts w:eastAsiaTheme="majorEastAsia" w:hint="eastAsia"/>
                <w:color w:val="000000"/>
                <w:kern w:val="0"/>
                <w:szCs w:val="21"/>
              </w:rPr>
              <w:t>-</w:t>
            </w:r>
            <w:r w:rsidRPr="008C434B">
              <w:rPr>
                <w:rFonts w:eastAsiaTheme="majorEastAsia" w:hint="eastAsia"/>
                <w:color w:val="000000"/>
                <w:kern w:val="0"/>
                <w:szCs w:val="21"/>
              </w:rPr>
              <w:t>”号填列）</w:t>
            </w:r>
          </w:p>
        </w:tc>
        <w:tc>
          <w:tcPr>
            <w:tcW w:w="1662" w:type="dxa"/>
            <w:vAlign w:val="center"/>
          </w:tcPr>
          <w:p w14:paraId="527E7CFB" w14:textId="77777777" w:rsidR="0052109C" w:rsidRPr="008C434B" w:rsidRDefault="0052109C" w:rsidP="00FD6438">
            <w:pPr>
              <w:jc w:val="right"/>
              <w:rPr>
                <w:rFonts w:eastAsiaTheme="majorEastAsia"/>
                <w:color w:val="000000"/>
                <w:kern w:val="0"/>
                <w:szCs w:val="21"/>
              </w:rPr>
            </w:pPr>
            <w:r w:rsidRPr="008C434B">
              <w:rPr>
                <w:rFonts w:eastAsiaTheme="majorEastAsia"/>
                <w:color w:val="000000"/>
                <w:kern w:val="0"/>
                <w:szCs w:val="21"/>
              </w:rPr>
              <w:t>-11,027.66</w:t>
            </w:r>
          </w:p>
        </w:tc>
        <w:tc>
          <w:tcPr>
            <w:tcW w:w="1701" w:type="dxa"/>
            <w:shd w:val="clear" w:color="auto" w:fill="auto"/>
            <w:noWrap/>
            <w:vAlign w:val="center"/>
          </w:tcPr>
          <w:p w14:paraId="598D804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247DF3A3"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5A439C86" w14:textId="77777777" w:rsidTr="00FD6438">
        <w:trPr>
          <w:trHeight w:val="397"/>
        </w:trPr>
        <w:tc>
          <w:tcPr>
            <w:tcW w:w="3232" w:type="dxa"/>
            <w:shd w:val="clear" w:color="auto" w:fill="auto"/>
            <w:noWrap/>
            <w:vAlign w:val="center"/>
          </w:tcPr>
          <w:p w14:paraId="7037E336" w14:textId="77777777" w:rsidR="0052109C" w:rsidRPr="00EA0286" w:rsidRDefault="0052109C" w:rsidP="00650BAA">
            <w:pPr>
              <w:ind w:firstLineChars="200" w:firstLine="420"/>
              <w:rPr>
                <w:rFonts w:eastAsiaTheme="majorEastAsia"/>
                <w:color w:val="000000"/>
                <w:kern w:val="0"/>
                <w:szCs w:val="21"/>
              </w:rPr>
            </w:pPr>
            <w:r w:rsidRPr="008C434B">
              <w:rPr>
                <w:rFonts w:eastAsiaTheme="majorEastAsia" w:hint="eastAsia"/>
                <w:color w:val="000000"/>
                <w:kern w:val="0"/>
                <w:szCs w:val="21"/>
              </w:rPr>
              <w:t>资产减值损失（损失以“</w:t>
            </w:r>
            <w:r w:rsidRPr="008C434B">
              <w:rPr>
                <w:rFonts w:eastAsiaTheme="majorEastAsia" w:hint="eastAsia"/>
                <w:color w:val="000000"/>
                <w:kern w:val="0"/>
                <w:szCs w:val="21"/>
              </w:rPr>
              <w:t>-</w:t>
            </w:r>
            <w:r w:rsidRPr="008C434B">
              <w:rPr>
                <w:rFonts w:eastAsiaTheme="majorEastAsia" w:hint="eastAsia"/>
                <w:color w:val="000000"/>
                <w:kern w:val="0"/>
                <w:szCs w:val="21"/>
              </w:rPr>
              <w:t>”号填列）</w:t>
            </w:r>
          </w:p>
        </w:tc>
        <w:tc>
          <w:tcPr>
            <w:tcW w:w="1662" w:type="dxa"/>
            <w:vAlign w:val="center"/>
          </w:tcPr>
          <w:p w14:paraId="2B148FF2" w14:textId="77777777" w:rsidR="0052109C" w:rsidRPr="008C434B" w:rsidRDefault="0052109C" w:rsidP="00FD6438">
            <w:pPr>
              <w:jc w:val="right"/>
              <w:rPr>
                <w:rFonts w:eastAsiaTheme="majorEastAsia"/>
                <w:color w:val="000000"/>
                <w:kern w:val="0"/>
                <w:szCs w:val="21"/>
              </w:rPr>
            </w:pPr>
            <w:r w:rsidRPr="008C434B">
              <w:rPr>
                <w:rFonts w:eastAsiaTheme="majorEastAsia"/>
                <w:color w:val="000000"/>
                <w:kern w:val="0"/>
                <w:szCs w:val="21"/>
              </w:rPr>
              <w:t>-4,031.85</w:t>
            </w:r>
          </w:p>
        </w:tc>
        <w:tc>
          <w:tcPr>
            <w:tcW w:w="1701" w:type="dxa"/>
            <w:shd w:val="clear" w:color="auto" w:fill="auto"/>
            <w:noWrap/>
            <w:vAlign w:val="center"/>
          </w:tcPr>
          <w:p w14:paraId="4EE2FE2C"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r w:rsidRPr="00EA0286">
              <w:rPr>
                <w:rFonts w:eastAsiaTheme="majorEastAsia"/>
                <w:color w:val="000000"/>
                <w:kern w:val="0"/>
                <w:szCs w:val="21"/>
              </w:rPr>
              <w:t>1,715.57</w:t>
            </w:r>
          </w:p>
        </w:tc>
        <w:tc>
          <w:tcPr>
            <w:tcW w:w="1701" w:type="dxa"/>
            <w:shd w:val="clear" w:color="auto" w:fill="auto"/>
            <w:noWrap/>
            <w:vAlign w:val="center"/>
          </w:tcPr>
          <w:p w14:paraId="753DADDB"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r w:rsidRPr="00EA0286">
              <w:rPr>
                <w:rFonts w:eastAsiaTheme="majorEastAsia"/>
                <w:color w:val="000000"/>
                <w:kern w:val="0"/>
                <w:szCs w:val="21"/>
              </w:rPr>
              <w:t>611.35</w:t>
            </w:r>
          </w:p>
        </w:tc>
      </w:tr>
      <w:tr w:rsidR="0052109C" w:rsidRPr="00EA0286" w14:paraId="7DAD6EAC" w14:textId="77777777" w:rsidTr="00FD6438">
        <w:trPr>
          <w:trHeight w:val="397"/>
        </w:trPr>
        <w:tc>
          <w:tcPr>
            <w:tcW w:w="3232" w:type="dxa"/>
            <w:shd w:val="clear" w:color="auto" w:fill="auto"/>
            <w:noWrap/>
            <w:vAlign w:val="center"/>
            <w:hideMark/>
          </w:tcPr>
          <w:p w14:paraId="6ED8A528" w14:textId="77777777" w:rsidR="0052109C" w:rsidRPr="00EA0286" w:rsidRDefault="0052109C" w:rsidP="009201A9">
            <w:pPr>
              <w:ind w:firstLineChars="200" w:firstLine="420"/>
              <w:rPr>
                <w:rFonts w:eastAsiaTheme="majorEastAsia"/>
                <w:color w:val="000000"/>
                <w:kern w:val="0"/>
                <w:szCs w:val="21"/>
              </w:rPr>
            </w:pPr>
            <w:r w:rsidRPr="008C434B">
              <w:rPr>
                <w:rFonts w:eastAsiaTheme="majorEastAsia" w:hint="eastAsia"/>
                <w:color w:val="000000"/>
                <w:kern w:val="0"/>
                <w:szCs w:val="21"/>
              </w:rPr>
              <w:t>资产处置收益（损失以</w:t>
            </w:r>
            <w:r w:rsidR="00650BAA" w:rsidRPr="008C434B">
              <w:rPr>
                <w:rFonts w:eastAsiaTheme="majorEastAsia" w:hint="eastAsia"/>
                <w:color w:val="000000"/>
                <w:kern w:val="0"/>
                <w:szCs w:val="21"/>
              </w:rPr>
              <w:t>“</w:t>
            </w:r>
            <w:r w:rsidR="00650BAA">
              <w:rPr>
                <w:rFonts w:eastAsiaTheme="majorEastAsia" w:hint="eastAsia"/>
                <w:color w:val="000000"/>
                <w:kern w:val="0"/>
                <w:szCs w:val="21"/>
              </w:rPr>
              <w:t>-</w:t>
            </w:r>
            <w:r w:rsidR="00650BAA" w:rsidRPr="008C434B">
              <w:rPr>
                <w:rFonts w:eastAsiaTheme="majorEastAsia" w:hint="eastAsia"/>
                <w:color w:val="000000"/>
                <w:kern w:val="0"/>
                <w:szCs w:val="21"/>
              </w:rPr>
              <w:t>”</w:t>
            </w:r>
            <w:r w:rsidRPr="008C434B">
              <w:rPr>
                <w:rFonts w:eastAsiaTheme="majorEastAsia" w:hint="eastAsia"/>
                <w:color w:val="000000"/>
                <w:kern w:val="0"/>
                <w:szCs w:val="21"/>
              </w:rPr>
              <w:t>号填列）</w:t>
            </w:r>
          </w:p>
        </w:tc>
        <w:tc>
          <w:tcPr>
            <w:tcW w:w="1662" w:type="dxa"/>
            <w:vAlign w:val="center"/>
          </w:tcPr>
          <w:p w14:paraId="0844DFA1"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-24.31</w:t>
            </w:r>
          </w:p>
        </w:tc>
        <w:tc>
          <w:tcPr>
            <w:tcW w:w="1701" w:type="dxa"/>
            <w:shd w:val="clear" w:color="auto" w:fill="auto"/>
            <w:noWrap/>
            <w:vAlign w:val="center"/>
            <w:hideMark/>
          </w:tcPr>
          <w:p w14:paraId="5543CCC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-29.54</w:t>
            </w:r>
          </w:p>
        </w:tc>
        <w:tc>
          <w:tcPr>
            <w:tcW w:w="1701" w:type="dxa"/>
            <w:shd w:val="clear" w:color="auto" w:fill="auto"/>
            <w:noWrap/>
            <w:vAlign w:val="center"/>
            <w:hideMark/>
          </w:tcPr>
          <w:p w14:paraId="2513A4F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-26.32</w:t>
            </w:r>
          </w:p>
        </w:tc>
      </w:tr>
      <w:tr w:rsidR="0052109C" w:rsidRPr="00EA0286" w14:paraId="73BC3961" w14:textId="77777777" w:rsidTr="00FD6438">
        <w:trPr>
          <w:trHeight w:val="397"/>
        </w:trPr>
        <w:tc>
          <w:tcPr>
            <w:tcW w:w="3232" w:type="dxa"/>
            <w:shd w:val="clear" w:color="auto" w:fill="auto"/>
            <w:noWrap/>
            <w:vAlign w:val="center"/>
            <w:hideMark/>
          </w:tcPr>
          <w:p w14:paraId="017BCADA"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三、营业利润</w:t>
            </w:r>
          </w:p>
        </w:tc>
        <w:tc>
          <w:tcPr>
            <w:tcW w:w="1662" w:type="dxa"/>
            <w:vAlign w:val="center"/>
          </w:tcPr>
          <w:p w14:paraId="0521C52C"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272,480.59</w:t>
            </w:r>
          </w:p>
        </w:tc>
        <w:tc>
          <w:tcPr>
            <w:tcW w:w="1701" w:type="dxa"/>
            <w:shd w:val="clear" w:color="auto" w:fill="auto"/>
            <w:noWrap/>
            <w:vAlign w:val="center"/>
            <w:hideMark/>
          </w:tcPr>
          <w:p w14:paraId="7B95D065" w14:textId="77777777" w:rsidR="0052109C" w:rsidRPr="008C434B" w:rsidRDefault="0052109C" w:rsidP="00FD6438">
            <w:pPr>
              <w:jc w:val="right"/>
              <w:rPr>
                <w:rFonts w:eastAsiaTheme="majorEastAsia"/>
                <w:b/>
                <w:bCs/>
                <w:color w:val="000000"/>
                <w:kern w:val="0"/>
                <w:szCs w:val="21"/>
              </w:rPr>
            </w:pPr>
            <w:r w:rsidRPr="008C434B">
              <w:rPr>
                <w:rFonts w:eastAsiaTheme="majorEastAsia"/>
                <w:b/>
                <w:bCs/>
                <w:color w:val="000000"/>
                <w:kern w:val="0"/>
                <w:szCs w:val="21"/>
              </w:rPr>
              <w:t>181,124.95</w:t>
            </w:r>
          </w:p>
        </w:tc>
        <w:tc>
          <w:tcPr>
            <w:tcW w:w="1701" w:type="dxa"/>
            <w:shd w:val="clear" w:color="auto" w:fill="auto"/>
            <w:noWrap/>
            <w:vAlign w:val="center"/>
            <w:hideMark/>
          </w:tcPr>
          <w:p w14:paraId="3D68ACDC"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186,102.11</w:t>
            </w:r>
          </w:p>
        </w:tc>
      </w:tr>
      <w:tr w:rsidR="0052109C" w:rsidRPr="00EA0286" w14:paraId="4346B076" w14:textId="77777777" w:rsidTr="00FD6438">
        <w:trPr>
          <w:trHeight w:val="397"/>
        </w:trPr>
        <w:tc>
          <w:tcPr>
            <w:tcW w:w="3232" w:type="dxa"/>
            <w:shd w:val="clear" w:color="auto" w:fill="auto"/>
            <w:noWrap/>
            <w:vAlign w:val="center"/>
            <w:hideMark/>
          </w:tcPr>
          <w:p w14:paraId="16F226B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加：营业外收入</w:t>
            </w:r>
          </w:p>
        </w:tc>
        <w:tc>
          <w:tcPr>
            <w:tcW w:w="1662" w:type="dxa"/>
            <w:vAlign w:val="center"/>
          </w:tcPr>
          <w:p w14:paraId="62C30FDE"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754.50</w:t>
            </w:r>
          </w:p>
        </w:tc>
        <w:tc>
          <w:tcPr>
            <w:tcW w:w="1701" w:type="dxa"/>
            <w:shd w:val="clear" w:color="auto" w:fill="auto"/>
            <w:noWrap/>
            <w:vAlign w:val="center"/>
            <w:hideMark/>
          </w:tcPr>
          <w:p w14:paraId="7044A0F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644.81</w:t>
            </w:r>
          </w:p>
        </w:tc>
        <w:tc>
          <w:tcPr>
            <w:tcW w:w="1701" w:type="dxa"/>
            <w:shd w:val="clear" w:color="auto" w:fill="auto"/>
            <w:noWrap/>
            <w:vAlign w:val="center"/>
            <w:hideMark/>
          </w:tcPr>
          <w:p w14:paraId="13E13F5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925.57</w:t>
            </w:r>
          </w:p>
        </w:tc>
      </w:tr>
      <w:tr w:rsidR="0052109C" w:rsidRPr="00EA0286" w14:paraId="7608C5A5" w14:textId="77777777" w:rsidTr="00FD6438">
        <w:trPr>
          <w:trHeight w:val="397"/>
        </w:trPr>
        <w:tc>
          <w:tcPr>
            <w:tcW w:w="3232" w:type="dxa"/>
            <w:shd w:val="clear" w:color="auto" w:fill="auto"/>
            <w:noWrap/>
            <w:vAlign w:val="center"/>
            <w:hideMark/>
          </w:tcPr>
          <w:p w14:paraId="09EC74E3"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减：营业外支出</w:t>
            </w:r>
          </w:p>
        </w:tc>
        <w:tc>
          <w:tcPr>
            <w:tcW w:w="1662" w:type="dxa"/>
            <w:vAlign w:val="center"/>
          </w:tcPr>
          <w:p w14:paraId="4F4CF005"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937.56</w:t>
            </w:r>
          </w:p>
        </w:tc>
        <w:tc>
          <w:tcPr>
            <w:tcW w:w="1701" w:type="dxa"/>
            <w:shd w:val="clear" w:color="auto" w:fill="auto"/>
            <w:noWrap/>
            <w:vAlign w:val="center"/>
            <w:hideMark/>
          </w:tcPr>
          <w:p w14:paraId="55A0DB9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404.93</w:t>
            </w:r>
          </w:p>
        </w:tc>
        <w:tc>
          <w:tcPr>
            <w:tcW w:w="1701" w:type="dxa"/>
            <w:shd w:val="clear" w:color="auto" w:fill="auto"/>
            <w:noWrap/>
            <w:vAlign w:val="center"/>
            <w:hideMark/>
          </w:tcPr>
          <w:p w14:paraId="171404C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370.53</w:t>
            </w:r>
          </w:p>
        </w:tc>
      </w:tr>
      <w:tr w:rsidR="0052109C" w:rsidRPr="00EA0286" w14:paraId="514A5103" w14:textId="77777777" w:rsidTr="00FD6438">
        <w:trPr>
          <w:trHeight w:val="397"/>
        </w:trPr>
        <w:tc>
          <w:tcPr>
            <w:tcW w:w="3232" w:type="dxa"/>
            <w:shd w:val="clear" w:color="auto" w:fill="auto"/>
            <w:noWrap/>
            <w:vAlign w:val="center"/>
            <w:hideMark/>
          </w:tcPr>
          <w:p w14:paraId="49934C58" w14:textId="77777777" w:rsidR="0052109C" w:rsidRPr="007B0AD5" w:rsidRDefault="0052109C" w:rsidP="00650BAA">
            <w:pPr>
              <w:rPr>
                <w:rFonts w:eastAsiaTheme="majorEastAsia"/>
                <w:b/>
                <w:bCs/>
                <w:color w:val="000000"/>
                <w:kern w:val="0"/>
                <w:szCs w:val="21"/>
              </w:rPr>
            </w:pPr>
            <w:r w:rsidRPr="007B0AD5">
              <w:rPr>
                <w:rFonts w:eastAsiaTheme="majorEastAsia" w:hint="eastAsia"/>
                <w:b/>
                <w:bCs/>
                <w:color w:val="000000"/>
                <w:kern w:val="0"/>
                <w:szCs w:val="21"/>
              </w:rPr>
              <w:t>四、利润总额</w:t>
            </w:r>
          </w:p>
        </w:tc>
        <w:tc>
          <w:tcPr>
            <w:tcW w:w="1662" w:type="dxa"/>
            <w:vAlign w:val="center"/>
          </w:tcPr>
          <w:p w14:paraId="32E49A1F"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272,297.53</w:t>
            </w:r>
          </w:p>
        </w:tc>
        <w:tc>
          <w:tcPr>
            <w:tcW w:w="1701" w:type="dxa"/>
            <w:shd w:val="clear" w:color="auto" w:fill="auto"/>
            <w:noWrap/>
            <w:vAlign w:val="center"/>
            <w:hideMark/>
          </w:tcPr>
          <w:p w14:paraId="06F95C0D"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181,364.83</w:t>
            </w:r>
          </w:p>
        </w:tc>
        <w:tc>
          <w:tcPr>
            <w:tcW w:w="1701" w:type="dxa"/>
            <w:shd w:val="clear" w:color="auto" w:fill="auto"/>
            <w:noWrap/>
            <w:vAlign w:val="center"/>
            <w:hideMark/>
          </w:tcPr>
          <w:p w14:paraId="274D0876"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186,657.15</w:t>
            </w:r>
          </w:p>
        </w:tc>
      </w:tr>
      <w:tr w:rsidR="0052109C" w:rsidRPr="00EA0286" w14:paraId="3918AB26" w14:textId="77777777" w:rsidTr="00FD6438">
        <w:trPr>
          <w:trHeight w:val="397"/>
        </w:trPr>
        <w:tc>
          <w:tcPr>
            <w:tcW w:w="3232" w:type="dxa"/>
            <w:shd w:val="clear" w:color="auto" w:fill="auto"/>
            <w:noWrap/>
            <w:vAlign w:val="center"/>
            <w:hideMark/>
          </w:tcPr>
          <w:p w14:paraId="2B12B82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减：所得税费用</w:t>
            </w:r>
          </w:p>
        </w:tc>
        <w:tc>
          <w:tcPr>
            <w:tcW w:w="1662" w:type="dxa"/>
            <w:vAlign w:val="center"/>
          </w:tcPr>
          <w:p w14:paraId="082EB43E"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50,051.27</w:t>
            </w:r>
          </w:p>
        </w:tc>
        <w:tc>
          <w:tcPr>
            <w:tcW w:w="1701" w:type="dxa"/>
            <w:shd w:val="clear" w:color="auto" w:fill="auto"/>
            <w:noWrap/>
            <w:vAlign w:val="center"/>
            <w:hideMark/>
          </w:tcPr>
          <w:p w14:paraId="02C5515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46,103.94</w:t>
            </w:r>
          </w:p>
        </w:tc>
        <w:tc>
          <w:tcPr>
            <w:tcW w:w="1701" w:type="dxa"/>
            <w:shd w:val="clear" w:color="auto" w:fill="auto"/>
            <w:noWrap/>
            <w:vAlign w:val="center"/>
            <w:hideMark/>
          </w:tcPr>
          <w:p w14:paraId="66CF486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29,383.63</w:t>
            </w:r>
          </w:p>
        </w:tc>
      </w:tr>
      <w:tr w:rsidR="0052109C" w:rsidRPr="00EA0286" w14:paraId="5C1C0121" w14:textId="77777777" w:rsidTr="00FD6438">
        <w:trPr>
          <w:trHeight w:val="397"/>
        </w:trPr>
        <w:tc>
          <w:tcPr>
            <w:tcW w:w="3232" w:type="dxa"/>
            <w:shd w:val="clear" w:color="auto" w:fill="auto"/>
            <w:noWrap/>
            <w:vAlign w:val="center"/>
            <w:hideMark/>
          </w:tcPr>
          <w:p w14:paraId="026AAF98"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五、净利润</w:t>
            </w:r>
          </w:p>
        </w:tc>
        <w:tc>
          <w:tcPr>
            <w:tcW w:w="1662" w:type="dxa"/>
            <w:vAlign w:val="center"/>
          </w:tcPr>
          <w:p w14:paraId="51DF0514"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222,246.26</w:t>
            </w:r>
          </w:p>
        </w:tc>
        <w:tc>
          <w:tcPr>
            <w:tcW w:w="1701" w:type="dxa"/>
            <w:shd w:val="clear" w:color="auto" w:fill="auto"/>
            <w:noWrap/>
            <w:vAlign w:val="center"/>
            <w:hideMark/>
          </w:tcPr>
          <w:p w14:paraId="73D2A635" w14:textId="77777777" w:rsidR="0052109C" w:rsidRPr="008C434B" w:rsidRDefault="0052109C" w:rsidP="00FD6438">
            <w:pPr>
              <w:jc w:val="right"/>
              <w:rPr>
                <w:rFonts w:eastAsiaTheme="majorEastAsia"/>
                <w:b/>
                <w:bCs/>
                <w:color w:val="000000"/>
                <w:kern w:val="0"/>
                <w:szCs w:val="21"/>
              </w:rPr>
            </w:pPr>
            <w:r w:rsidRPr="008C434B">
              <w:rPr>
                <w:rFonts w:eastAsiaTheme="majorEastAsia"/>
                <w:b/>
                <w:bCs/>
                <w:color w:val="000000"/>
                <w:kern w:val="0"/>
                <w:szCs w:val="21"/>
              </w:rPr>
              <w:t>135,260.89</w:t>
            </w:r>
          </w:p>
        </w:tc>
        <w:tc>
          <w:tcPr>
            <w:tcW w:w="1701" w:type="dxa"/>
            <w:shd w:val="clear" w:color="auto" w:fill="auto"/>
            <w:noWrap/>
            <w:vAlign w:val="center"/>
            <w:hideMark/>
          </w:tcPr>
          <w:p w14:paraId="733F3D35"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157,273.52</w:t>
            </w:r>
          </w:p>
        </w:tc>
      </w:tr>
      <w:tr w:rsidR="0052109C" w:rsidRPr="00EA0286" w14:paraId="66F0E076" w14:textId="77777777" w:rsidTr="00FD6438">
        <w:trPr>
          <w:trHeight w:val="397"/>
        </w:trPr>
        <w:tc>
          <w:tcPr>
            <w:tcW w:w="3232" w:type="dxa"/>
            <w:shd w:val="clear" w:color="auto" w:fill="auto"/>
            <w:noWrap/>
            <w:vAlign w:val="center"/>
            <w:hideMark/>
          </w:tcPr>
          <w:p w14:paraId="396437F7"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少数股东损益</w:t>
            </w:r>
          </w:p>
        </w:tc>
        <w:tc>
          <w:tcPr>
            <w:tcW w:w="1662" w:type="dxa"/>
            <w:vAlign w:val="center"/>
          </w:tcPr>
          <w:p w14:paraId="54C3C490"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13,470.48</w:t>
            </w:r>
          </w:p>
        </w:tc>
        <w:tc>
          <w:tcPr>
            <w:tcW w:w="1701" w:type="dxa"/>
            <w:shd w:val="clear" w:color="auto" w:fill="auto"/>
            <w:noWrap/>
            <w:vAlign w:val="center"/>
            <w:hideMark/>
          </w:tcPr>
          <w:p w14:paraId="7558AD3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12,252.88</w:t>
            </w:r>
          </w:p>
        </w:tc>
        <w:tc>
          <w:tcPr>
            <w:tcW w:w="1701" w:type="dxa"/>
            <w:shd w:val="clear" w:color="auto" w:fill="auto"/>
            <w:noWrap/>
            <w:vAlign w:val="center"/>
            <w:hideMark/>
          </w:tcPr>
          <w:p w14:paraId="65FAF0B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11,662.74</w:t>
            </w:r>
          </w:p>
        </w:tc>
      </w:tr>
      <w:tr w:rsidR="0052109C" w:rsidRPr="00EA0286" w14:paraId="1C9C020A" w14:textId="77777777" w:rsidTr="00FD6438">
        <w:trPr>
          <w:trHeight w:val="397"/>
        </w:trPr>
        <w:tc>
          <w:tcPr>
            <w:tcW w:w="3232" w:type="dxa"/>
            <w:shd w:val="clear" w:color="auto" w:fill="auto"/>
            <w:noWrap/>
            <w:vAlign w:val="center"/>
            <w:hideMark/>
          </w:tcPr>
          <w:p w14:paraId="41DFFC1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归属于母公司所有者的净利润</w:t>
            </w:r>
          </w:p>
        </w:tc>
        <w:tc>
          <w:tcPr>
            <w:tcW w:w="1662" w:type="dxa"/>
            <w:vAlign w:val="center"/>
          </w:tcPr>
          <w:p w14:paraId="48D7B7EE"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208,775.79</w:t>
            </w:r>
          </w:p>
        </w:tc>
        <w:tc>
          <w:tcPr>
            <w:tcW w:w="1701" w:type="dxa"/>
            <w:shd w:val="clear" w:color="auto" w:fill="auto"/>
            <w:noWrap/>
            <w:vAlign w:val="center"/>
            <w:hideMark/>
          </w:tcPr>
          <w:p w14:paraId="16B805A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123,008.00</w:t>
            </w:r>
          </w:p>
        </w:tc>
        <w:tc>
          <w:tcPr>
            <w:tcW w:w="1701" w:type="dxa"/>
            <w:shd w:val="clear" w:color="auto" w:fill="auto"/>
            <w:noWrap/>
            <w:vAlign w:val="center"/>
            <w:hideMark/>
          </w:tcPr>
          <w:p w14:paraId="2CBE53A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145,610.78</w:t>
            </w:r>
          </w:p>
        </w:tc>
      </w:tr>
      <w:tr w:rsidR="0052109C" w:rsidRPr="00EA0286" w14:paraId="66854C2F" w14:textId="77777777" w:rsidTr="00FD6438">
        <w:trPr>
          <w:trHeight w:val="397"/>
        </w:trPr>
        <w:tc>
          <w:tcPr>
            <w:tcW w:w="3232" w:type="dxa"/>
            <w:shd w:val="clear" w:color="auto" w:fill="auto"/>
            <w:noWrap/>
            <w:vAlign w:val="center"/>
            <w:hideMark/>
          </w:tcPr>
          <w:p w14:paraId="28070157"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六、其他综合收益的税后净额</w:t>
            </w:r>
          </w:p>
        </w:tc>
        <w:tc>
          <w:tcPr>
            <w:tcW w:w="1662" w:type="dxa"/>
            <w:vAlign w:val="center"/>
          </w:tcPr>
          <w:p w14:paraId="2FCB39ED"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46,423.03</w:t>
            </w:r>
          </w:p>
        </w:tc>
        <w:tc>
          <w:tcPr>
            <w:tcW w:w="1701" w:type="dxa"/>
            <w:shd w:val="clear" w:color="auto" w:fill="auto"/>
            <w:noWrap/>
            <w:vAlign w:val="center"/>
            <w:hideMark/>
          </w:tcPr>
          <w:p w14:paraId="227A1257"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-48,175.10</w:t>
            </w:r>
          </w:p>
        </w:tc>
        <w:tc>
          <w:tcPr>
            <w:tcW w:w="1701" w:type="dxa"/>
            <w:shd w:val="clear" w:color="auto" w:fill="auto"/>
            <w:noWrap/>
            <w:vAlign w:val="center"/>
            <w:hideMark/>
          </w:tcPr>
          <w:p w14:paraId="401E53E5"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-146,342.59</w:t>
            </w:r>
          </w:p>
        </w:tc>
      </w:tr>
      <w:tr w:rsidR="0052109C" w:rsidRPr="00EA0286" w14:paraId="694E63C8" w14:textId="77777777" w:rsidTr="00FD6438">
        <w:trPr>
          <w:trHeight w:val="397"/>
        </w:trPr>
        <w:tc>
          <w:tcPr>
            <w:tcW w:w="3232" w:type="dxa"/>
            <w:shd w:val="clear" w:color="auto" w:fill="auto"/>
            <w:noWrap/>
            <w:vAlign w:val="center"/>
            <w:hideMark/>
          </w:tcPr>
          <w:p w14:paraId="22C898AB"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七、综合收益总额</w:t>
            </w:r>
          </w:p>
        </w:tc>
        <w:tc>
          <w:tcPr>
            <w:tcW w:w="1662" w:type="dxa"/>
            <w:vAlign w:val="center"/>
          </w:tcPr>
          <w:p w14:paraId="049599B0"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268,669.30</w:t>
            </w:r>
          </w:p>
        </w:tc>
        <w:tc>
          <w:tcPr>
            <w:tcW w:w="1701" w:type="dxa"/>
            <w:shd w:val="clear" w:color="auto" w:fill="auto"/>
            <w:noWrap/>
            <w:vAlign w:val="center"/>
            <w:hideMark/>
          </w:tcPr>
          <w:p w14:paraId="7A35A5F0"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87,085.79</w:t>
            </w:r>
          </w:p>
        </w:tc>
        <w:tc>
          <w:tcPr>
            <w:tcW w:w="1701" w:type="dxa"/>
            <w:shd w:val="clear" w:color="auto" w:fill="auto"/>
            <w:noWrap/>
            <w:vAlign w:val="center"/>
            <w:hideMark/>
          </w:tcPr>
          <w:p w14:paraId="772BE072"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10,930.93</w:t>
            </w:r>
          </w:p>
        </w:tc>
      </w:tr>
      <w:tr w:rsidR="0052109C" w:rsidRPr="00EA0286" w14:paraId="405183EA" w14:textId="77777777" w:rsidTr="00FD6438">
        <w:trPr>
          <w:trHeight w:val="397"/>
        </w:trPr>
        <w:tc>
          <w:tcPr>
            <w:tcW w:w="3232" w:type="dxa"/>
            <w:shd w:val="clear" w:color="auto" w:fill="auto"/>
            <w:noWrap/>
            <w:vAlign w:val="center"/>
            <w:hideMark/>
          </w:tcPr>
          <w:p w14:paraId="7F56DEEC"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归属于少数股东的综合收益总额</w:t>
            </w:r>
          </w:p>
        </w:tc>
        <w:tc>
          <w:tcPr>
            <w:tcW w:w="1662" w:type="dxa"/>
            <w:vAlign w:val="center"/>
          </w:tcPr>
          <w:p w14:paraId="42B2F9D2"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21,335.50</w:t>
            </w:r>
          </w:p>
        </w:tc>
        <w:tc>
          <w:tcPr>
            <w:tcW w:w="1701" w:type="dxa"/>
            <w:shd w:val="clear" w:color="auto" w:fill="auto"/>
            <w:noWrap/>
            <w:vAlign w:val="center"/>
            <w:hideMark/>
          </w:tcPr>
          <w:p w14:paraId="6726D15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12,252.88</w:t>
            </w:r>
          </w:p>
        </w:tc>
        <w:tc>
          <w:tcPr>
            <w:tcW w:w="1701" w:type="dxa"/>
            <w:shd w:val="clear" w:color="auto" w:fill="auto"/>
            <w:noWrap/>
            <w:vAlign w:val="center"/>
            <w:hideMark/>
          </w:tcPr>
          <w:p w14:paraId="5738FD1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11,662.74</w:t>
            </w:r>
          </w:p>
        </w:tc>
      </w:tr>
      <w:tr w:rsidR="0052109C" w:rsidRPr="00EA0286" w14:paraId="0165A6A7" w14:textId="77777777" w:rsidTr="00FD6438">
        <w:trPr>
          <w:trHeight w:val="397"/>
        </w:trPr>
        <w:tc>
          <w:tcPr>
            <w:tcW w:w="3232" w:type="dxa"/>
            <w:shd w:val="clear" w:color="auto" w:fill="auto"/>
            <w:noWrap/>
            <w:vAlign w:val="center"/>
            <w:hideMark/>
          </w:tcPr>
          <w:p w14:paraId="123E82D3"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lastRenderedPageBreak/>
              <w:t>归属于母公司所有者的综合收益总额</w:t>
            </w:r>
          </w:p>
        </w:tc>
        <w:tc>
          <w:tcPr>
            <w:tcW w:w="1662" w:type="dxa"/>
            <w:vAlign w:val="center"/>
          </w:tcPr>
          <w:p w14:paraId="032D91D4" w14:textId="77777777" w:rsidR="0052109C" w:rsidRPr="00EA0286" w:rsidRDefault="0052109C" w:rsidP="00FD6438">
            <w:pPr>
              <w:jc w:val="right"/>
              <w:rPr>
                <w:rFonts w:eastAsiaTheme="majorEastAsia"/>
                <w:color w:val="000000"/>
                <w:kern w:val="0"/>
                <w:szCs w:val="21"/>
              </w:rPr>
            </w:pPr>
            <w:r w:rsidRPr="008C434B">
              <w:rPr>
                <w:rFonts w:eastAsiaTheme="majorEastAsia"/>
                <w:color w:val="000000"/>
                <w:kern w:val="0"/>
                <w:szCs w:val="21"/>
              </w:rPr>
              <w:t>247,333.80</w:t>
            </w:r>
          </w:p>
        </w:tc>
        <w:tc>
          <w:tcPr>
            <w:tcW w:w="1701" w:type="dxa"/>
            <w:shd w:val="clear" w:color="auto" w:fill="auto"/>
            <w:noWrap/>
            <w:vAlign w:val="center"/>
            <w:hideMark/>
          </w:tcPr>
          <w:p w14:paraId="064015D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74,832.90</w:t>
            </w:r>
          </w:p>
        </w:tc>
        <w:tc>
          <w:tcPr>
            <w:tcW w:w="1701" w:type="dxa"/>
            <w:shd w:val="clear" w:color="auto" w:fill="auto"/>
            <w:noWrap/>
            <w:vAlign w:val="center"/>
            <w:hideMark/>
          </w:tcPr>
          <w:p w14:paraId="63925F7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-731.82</w:t>
            </w:r>
          </w:p>
        </w:tc>
      </w:tr>
    </w:tbl>
    <w:bookmarkEnd w:id="2"/>
    <w:p w14:paraId="33B708F8" w14:textId="77777777" w:rsidR="0052109C" w:rsidRPr="00EA0286" w:rsidRDefault="0052109C" w:rsidP="0052109C">
      <w:pPr>
        <w:spacing w:beforeLines="50" w:before="156" w:line="360" w:lineRule="auto"/>
        <w:ind w:firstLineChars="200" w:firstLine="482"/>
        <w:jc w:val="left"/>
        <w:rPr>
          <w:rFonts w:eastAsiaTheme="majorEastAsia"/>
          <w:b/>
          <w:kern w:val="0"/>
          <w:sz w:val="24"/>
        </w:rPr>
      </w:pPr>
      <w:r w:rsidRPr="00EA0286">
        <w:rPr>
          <w:rFonts w:eastAsiaTheme="majorEastAsia"/>
          <w:b/>
          <w:kern w:val="0"/>
          <w:sz w:val="24"/>
        </w:rPr>
        <w:t>3</w:t>
      </w:r>
      <w:r w:rsidRPr="00EA0286">
        <w:rPr>
          <w:rFonts w:eastAsiaTheme="majorEastAsia"/>
          <w:b/>
          <w:kern w:val="0"/>
          <w:sz w:val="24"/>
        </w:rPr>
        <w:t>、合并现金流量表</w:t>
      </w:r>
    </w:p>
    <w:p w14:paraId="0FDFE3B2" w14:textId="77777777" w:rsidR="0052109C" w:rsidRPr="00EA0286" w:rsidRDefault="0052109C" w:rsidP="00650BAA">
      <w:pPr>
        <w:spacing w:line="360" w:lineRule="auto"/>
        <w:ind w:firstLineChars="200" w:firstLine="420"/>
        <w:jc w:val="right"/>
        <w:rPr>
          <w:rFonts w:eastAsiaTheme="majorEastAsia"/>
          <w:kern w:val="0"/>
          <w:szCs w:val="21"/>
        </w:rPr>
      </w:pPr>
      <w:r w:rsidRPr="00EA0286">
        <w:rPr>
          <w:rFonts w:eastAsiaTheme="majorEastAsia"/>
          <w:kern w:val="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07"/>
        <w:gridCol w:w="1747"/>
        <w:gridCol w:w="1747"/>
      </w:tblGrid>
      <w:tr w:rsidR="0052109C" w:rsidRPr="00EA0286" w14:paraId="69E0B8B5" w14:textId="77777777" w:rsidTr="00FD6438">
        <w:trPr>
          <w:trHeight w:val="397"/>
          <w:tblHeader/>
        </w:trPr>
        <w:tc>
          <w:tcPr>
            <w:tcW w:w="3232" w:type="dxa"/>
            <w:shd w:val="clear" w:color="auto" w:fill="auto"/>
            <w:noWrap/>
            <w:vAlign w:val="center"/>
            <w:hideMark/>
          </w:tcPr>
          <w:p w14:paraId="1B2EDB3A"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项目</w:t>
            </w:r>
          </w:p>
        </w:tc>
        <w:tc>
          <w:tcPr>
            <w:tcW w:w="1662" w:type="dxa"/>
            <w:vAlign w:val="center"/>
          </w:tcPr>
          <w:p w14:paraId="6F9CFAB3"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2019</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701" w:type="dxa"/>
            <w:shd w:val="clear" w:color="auto" w:fill="auto"/>
            <w:noWrap/>
            <w:vAlign w:val="center"/>
            <w:hideMark/>
          </w:tcPr>
          <w:p w14:paraId="744A972D"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2018</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701" w:type="dxa"/>
            <w:shd w:val="clear" w:color="auto" w:fill="auto"/>
            <w:noWrap/>
            <w:vAlign w:val="center"/>
            <w:hideMark/>
          </w:tcPr>
          <w:p w14:paraId="6C96A264"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2017</w:t>
            </w:r>
            <w:r w:rsidRPr="00EA0286">
              <w:rPr>
                <w:rFonts w:eastAsiaTheme="majorEastAsia"/>
                <w:b/>
                <w:color w:val="000000"/>
                <w:kern w:val="0"/>
                <w:szCs w:val="21"/>
              </w:rPr>
              <w:t>年</w:t>
            </w:r>
            <w:r w:rsidR="00650BAA">
              <w:rPr>
                <w:rFonts w:eastAsiaTheme="majorEastAsia" w:hint="eastAsia"/>
                <w:b/>
                <w:color w:val="000000"/>
                <w:kern w:val="0"/>
                <w:szCs w:val="21"/>
              </w:rPr>
              <w:t>度</w:t>
            </w:r>
          </w:p>
        </w:tc>
      </w:tr>
      <w:tr w:rsidR="0052109C" w:rsidRPr="00EA0286" w14:paraId="50234384" w14:textId="77777777" w:rsidTr="00FD6438">
        <w:trPr>
          <w:trHeight w:val="397"/>
        </w:trPr>
        <w:tc>
          <w:tcPr>
            <w:tcW w:w="3232" w:type="dxa"/>
            <w:shd w:val="clear" w:color="auto" w:fill="auto"/>
            <w:noWrap/>
            <w:vAlign w:val="center"/>
            <w:hideMark/>
          </w:tcPr>
          <w:p w14:paraId="6D1AE49F"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一、经营活动产生的现金流量：</w:t>
            </w:r>
          </w:p>
        </w:tc>
        <w:tc>
          <w:tcPr>
            <w:tcW w:w="1662" w:type="dxa"/>
            <w:vAlign w:val="center"/>
          </w:tcPr>
          <w:p w14:paraId="3BC1A50B"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0EE56573"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1171A713" w14:textId="77777777" w:rsidR="0052109C" w:rsidRPr="00EA0286" w:rsidRDefault="0052109C" w:rsidP="00FD6438">
            <w:pPr>
              <w:jc w:val="left"/>
              <w:rPr>
                <w:rFonts w:eastAsiaTheme="majorEastAsia"/>
                <w:kern w:val="0"/>
                <w:szCs w:val="21"/>
              </w:rPr>
            </w:pPr>
          </w:p>
        </w:tc>
      </w:tr>
      <w:tr w:rsidR="0052109C" w:rsidRPr="00EA0286" w14:paraId="6E8C3689" w14:textId="77777777" w:rsidTr="00FD6438">
        <w:trPr>
          <w:trHeight w:val="397"/>
        </w:trPr>
        <w:tc>
          <w:tcPr>
            <w:tcW w:w="3232" w:type="dxa"/>
            <w:shd w:val="clear" w:color="auto" w:fill="auto"/>
            <w:noWrap/>
            <w:vAlign w:val="center"/>
            <w:hideMark/>
          </w:tcPr>
          <w:p w14:paraId="73E200F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销售商品、提供劳务收到的现金</w:t>
            </w:r>
          </w:p>
        </w:tc>
        <w:tc>
          <w:tcPr>
            <w:tcW w:w="1662" w:type="dxa"/>
            <w:vAlign w:val="center"/>
          </w:tcPr>
          <w:p w14:paraId="404BA752" w14:textId="77777777" w:rsidR="0052109C" w:rsidRPr="00EA0286" w:rsidRDefault="0052109C" w:rsidP="00FD6438">
            <w:pPr>
              <w:jc w:val="right"/>
              <w:rPr>
                <w:rFonts w:eastAsiaTheme="majorEastAsia"/>
                <w:color w:val="000000"/>
                <w:kern w:val="0"/>
                <w:szCs w:val="21"/>
              </w:rPr>
            </w:pPr>
            <w:r w:rsidRPr="00CC282F">
              <w:rPr>
                <w:rFonts w:eastAsiaTheme="majorEastAsia"/>
                <w:color w:val="000000"/>
                <w:kern w:val="0"/>
                <w:szCs w:val="21"/>
              </w:rPr>
              <w:t>2,048,566.90</w:t>
            </w:r>
          </w:p>
        </w:tc>
        <w:tc>
          <w:tcPr>
            <w:tcW w:w="1701" w:type="dxa"/>
            <w:shd w:val="clear" w:color="auto" w:fill="auto"/>
            <w:noWrap/>
            <w:vAlign w:val="center"/>
            <w:hideMark/>
          </w:tcPr>
          <w:p w14:paraId="315ED96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1,537,295.30</w:t>
            </w:r>
          </w:p>
        </w:tc>
        <w:tc>
          <w:tcPr>
            <w:tcW w:w="1701" w:type="dxa"/>
            <w:shd w:val="clear" w:color="auto" w:fill="auto"/>
            <w:noWrap/>
            <w:vAlign w:val="center"/>
            <w:hideMark/>
          </w:tcPr>
          <w:p w14:paraId="1EC7B58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1,746,107.29</w:t>
            </w:r>
          </w:p>
        </w:tc>
      </w:tr>
      <w:tr w:rsidR="0052109C" w:rsidRPr="00EA0286" w14:paraId="7ACC1489" w14:textId="77777777" w:rsidTr="00FD6438">
        <w:trPr>
          <w:trHeight w:val="397"/>
        </w:trPr>
        <w:tc>
          <w:tcPr>
            <w:tcW w:w="3232" w:type="dxa"/>
            <w:shd w:val="clear" w:color="auto" w:fill="auto"/>
            <w:noWrap/>
            <w:vAlign w:val="center"/>
            <w:hideMark/>
          </w:tcPr>
          <w:p w14:paraId="141529F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收到的税费返还</w:t>
            </w:r>
          </w:p>
        </w:tc>
        <w:tc>
          <w:tcPr>
            <w:tcW w:w="1662" w:type="dxa"/>
            <w:vAlign w:val="center"/>
          </w:tcPr>
          <w:p w14:paraId="0AF6EC47" w14:textId="77777777" w:rsidR="0052109C" w:rsidRPr="00EA0286" w:rsidRDefault="0052109C" w:rsidP="00FD6438">
            <w:pPr>
              <w:jc w:val="right"/>
              <w:rPr>
                <w:rFonts w:eastAsiaTheme="majorEastAsia"/>
                <w:color w:val="000000"/>
                <w:kern w:val="0"/>
                <w:szCs w:val="21"/>
              </w:rPr>
            </w:pPr>
            <w:r w:rsidRPr="00CC282F">
              <w:rPr>
                <w:rFonts w:eastAsiaTheme="majorEastAsia"/>
                <w:color w:val="000000"/>
                <w:kern w:val="0"/>
                <w:szCs w:val="21"/>
              </w:rPr>
              <w:t>2,420.77</w:t>
            </w:r>
          </w:p>
        </w:tc>
        <w:tc>
          <w:tcPr>
            <w:tcW w:w="1701" w:type="dxa"/>
            <w:shd w:val="clear" w:color="auto" w:fill="auto"/>
            <w:noWrap/>
            <w:vAlign w:val="center"/>
            <w:hideMark/>
          </w:tcPr>
          <w:p w14:paraId="3DD31E95"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239.12</w:t>
            </w:r>
          </w:p>
        </w:tc>
        <w:tc>
          <w:tcPr>
            <w:tcW w:w="1701" w:type="dxa"/>
            <w:shd w:val="clear" w:color="auto" w:fill="auto"/>
            <w:noWrap/>
            <w:vAlign w:val="center"/>
            <w:hideMark/>
          </w:tcPr>
          <w:p w14:paraId="67491C3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0BB3B4E7" w14:textId="77777777" w:rsidTr="00FD6438">
        <w:trPr>
          <w:trHeight w:val="397"/>
        </w:trPr>
        <w:tc>
          <w:tcPr>
            <w:tcW w:w="3232" w:type="dxa"/>
            <w:shd w:val="clear" w:color="auto" w:fill="auto"/>
            <w:noWrap/>
            <w:vAlign w:val="center"/>
            <w:hideMark/>
          </w:tcPr>
          <w:p w14:paraId="023CD29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收到其他与经营活动有关的现金</w:t>
            </w:r>
          </w:p>
        </w:tc>
        <w:tc>
          <w:tcPr>
            <w:tcW w:w="1662" w:type="dxa"/>
            <w:vAlign w:val="center"/>
          </w:tcPr>
          <w:p w14:paraId="7266D5D2" w14:textId="77777777" w:rsidR="0052109C" w:rsidRPr="00EA0286" w:rsidRDefault="0052109C" w:rsidP="00FD6438">
            <w:pPr>
              <w:jc w:val="right"/>
              <w:rPr>
                <w:rFonts w:eastAsiaTheme="majorEastAsia"/>
                <w:color w:val="000000"/>
                <w:kern w:val="0"/>
                <w:szCs w:val="21"/>
              </w:rPr>
            </w:pPr>
            <w:r w:rsidRPr="00CC282F">
              <w:rPr>
                <w:rFonts w:eastAsiaTheme="majorEastAsia"/>
                <w:color w:val="000000"/>
                <w:kern w:val="0"/>
                <w:szCs w:val="21"/>
              </w:rPr>
              <w:t>369,633.03</w:t>
            </w:r>
          </w:p>
        </w:tc>
        <w:tc>
          <w:tcPr>
            <w:tcW w:w="1701" w:type="dxa"/>
            <w:shd w:val="clear" w:color="auto" w:fill="auto"/>
            <w:noWrap/>
            <w:vAlign w:val="center"/>
            <w:hideMark/>
          </w:tcPr>
          <w:p w14:paraId="6E25CEA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267,326.39</w:t>
            </w:r>
          </w:p>
        </w:tc>
        <w:tc>
          <w:tcPr>
            <w:tcW w:w="1701" w:type="dxa"/>
            <w:shd w:val="clear" w:color="auto" w:fill="auto"/>
            <w:noWrap/>
            <w:vAlign w:val="center"/>
            <w:hideMark/>
          </w:tcPr>
          <w:p w14:paraId="3B74D24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253,918.71</w:t>
            </w:r>
          </w:p>
        </w:tc>
      </w:tr>
      <w:tr w:rsidR="0052109C" w:rsidRPr="00F81693" w14:paraId="57A56772" w14:textId="77777777" w:rsidTr="00FD6438">
        <w:trPr>
          <w:trHeight w:val="397"/>
        </w:trPr>
        <w:tc>
          <w:tcPr>
            <w:tcW w:w="3232" w:type="dxa"/>
            <w:shd w:val="clear" w:color="auto" w:fill="auto"/>
            <w:noWrap/>
            <w:vAlign w:val="center"/>
            <w:hideMark/>
          </w:tcPr>
          <w:p w14:paraId="082FC3DC" w14:textId="77777777" w:rsidR="0052109C" w:rsidRPr="00F81693" w:rsidRDefault="0052109C" w:rsidP="00650BAA">
            <w:pPr>
              <w:rPr>
                <w:rFonts w:eastAsiaTheme="majorEastAsia"/>
                <w:b/>
                <w:color w:val="000000"/>
                <w:kern w:val="0"/>
                <w:szCs w:val="21"/>
              </w:rPr>
            </w:pPr>
            <w:r w:rsidRPr="00F81693">
              <w:rPr>
                <w:rFonts w:eastAsiaTheme="majorEastAsia"/>
                <w:b/>
                <w:color w:val="000000"/>
                <w:kern w:val="0"/>
                <w:szCs w:val="21"/>
              </w:rPr>
              <w:t>经营活动现金流入小计</w:t>
            </w:r>
          </w:p>
        </w:tc>
        <w:tc>
          <w:tcPr>
            <w:tcW w:w="1662" w:type="dxa"/>
            <w:vAlign w:val="center"/>
          </w:tcPr>
          <w:p w14:paraId="2B797C68"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2,420,620.70</w:t>
            </w:r>
          </w:p>
        </w:tc>
        <w:tc>
          <w:tcPr>
            <w:tcW w:w="1701" w:type="dxa"/>
            <w:shd w:val="clear" w:color="auto" w:fill="auto"/>
            <w:noWrap/>
            <w:vAlign w:val="center"/>
            <w:hideMark/>
          </w:tcPr>
          <w:p w14:paraId="6EA65F12"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1,804,860.81</w:t>
            </w:r>
          </w:p>
        </w:tc>
        <w:tc>
          <w:tcPr>
            <w:tcW w:w="1701" w:type="dxa"/>
            <w:shd w:val="clear" w:color="auto" w:fill="auto"/>
            <w:noWrap/>
            <w:vAlign w:val="center"/>
            <w:hideMark/>
          </w:tcPr>
          <w:p w14:paraId="7F9A25B4"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2,000,025.99</w:t>
            </w:r>
          </w:p>
        </w:tc>
      </w:tr>
      <w:tr w:rsidR="0052109C" w:rsidRPr="00EA0286" w14:paraId="2CF12106" w14:textId="77777777" w:rsidTr="00FD6438">
        <w:trPr>
          <w:trHeight w:val="397"/>
        </w:trPr>
        <w:tc>
          <w:tcPr>
            <w:tcW w:w="3232" w:type="dxa"/>
            <w:shd w:val="clear" w:color="auto" w:fill="auto"/>
            <w:noWrap/>
            <w:vAlign w:val="center"/>
            <w:hideMark/>
          </w:tcPr>
          <w:p w14:paraId="7F7E606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购买商品、接受劳务支付的现金</w:t>
            </w:r>
          </w:p>
        </w:tc>
        <w:tc>
          <w:tcPr>
            <w:tcW w:w="1662" w:type="dxa"/>
            <w:vAlign w:val="center"/>
          </w:tcPr>
          <w:p w14:paraId="2E44F6AF" w14:textId="77777777" w:rsidR="0052109C" w:rsidRPr="00EA0286" w:rsidRDefault="0052109C" w:rsidP="00FD6438">
            <w:pPr>
              <w:jc w:val="right"/>
              <w:rPr>
                <w:rFonts w:eastAsiaTheme="majorEastAsia"/>
                <w:color w:val="000000"/>
                <w:kern w:val="0"/>
                <w:szCs w:val="21"/>
              </w:rPr>
            </w:pPr>
            <w:r w:rsidRPr="00CC282F">
              <w:rPr>
                <w:rFonts w:eastAsiaTheme="majorEastAsia"/>
                <w:color w:val="000000"/>
                <w:kern w:val="0"/>
                <w:szCs w:val="21"/>
              </w:rPr>
              <w:t>1,498,011.46</w:t>
            </w:r>
          </w:p>
        </w:tc>
        <w:tc>
          <w:tcPr>
            <w:tcW w:w="1701" w:type="dxa"/>
            <w:shd w:val="clear" w:color="auto" w:fill="auto"/>
            <w:noWrap/>
            <w:vAlign w:val="center"/>
            <w:hideMark/>
          </w:tcPr>
          <w:p w14:paraId="26B851F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1,808,976.35</w:t>
            </w:r>
          </w:p>
        </w:tc>
        <w:tc>
          <w:tcPr>
            <w:tcW w:w="1701" w:type="dxa"/>
            <w:shd w:val="clear" w:color="auto" w:fill="auto"/>
            <w:noWrap/>
            <w:vAlign w:val="center"/>
            <w:hideMark/>
          </w:tcPr>
          <w:p w14:paraId="082C778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2,996,159.39</w:t>
            </w:r>
          </w:p>
        </w:tc>
      </w:tr>
      <w:tr w:rsidR="0052109C" w:rsidRPr="00EA0286" w14:paraId="7B597D65" w14:textId="77777777" w:rsidTr="00FD6438">
        <w:trPr>
          <w:trHeight w:val="397"/>
        </w:trPr>
        <w:tc>
          <w:tcPr>
            <w:tcW w:w="3232" w:type="dxa"/>
            <w:shd w:val="clear" w:color="auto" w:fill="auto"/>
            <w:noWrap/>
            <w:vAlign w:val="center"/>
            <w:hideMark/>
          </w:tcPr>
          <w:p w14:paraId="398CAD8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支付给职工以及为职工支付的现金</w:t>
            </w:r>
          </w:p>
        </w:tc>
        <w:tc>
          <w:tcPr>
            <w:tcW w:w="1662" w:type="dxa"/>
            <w:vAlign w:val="center"/>
          </w:tcPr>
          <w:p w14:paraId="64E93542" w14:textId="77777777" w:rsidR="0052109C" w:rsidRPr="00EA0286" w:rsidRDefault="0052109C" w:rsidP="00FD6438">
            <w:pPr>
              <w:jc w:val="right"/>
              <w:rPr>
                <w:rFonts w:eastAsiaTheme="majorEastAsia"/>
                <w:color w:val="000000"/>
                <w:kern w:val="0"/>
                <w:szCs w:val="21"/>
              </w:rPr>
            </w:pPr>
            <w:r>
              <w:rPr>
                <w:rFonts w:eastAsia="等线"/>
                <w:color w:val="000000"/>
                <w:szCs w:val="21"/>
              </w:rPr>
              <w:t>82,243.98</w:t>
            </w:r>
          </w:p>
        </w:tc>
        <w:tc>
          <w:tcPr>
            <w:tcW w:w="1701" w:type="dxa"/>
            <w:shd w:val="clear" w:color="auto" w:fill="auto"/>
            <w:noWrap/>
            <w:vAlign w:val="center"/>
            <w:hideMark/>
          </w:tcPr>
          <w:p w14:paraId="61AD076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77,095.45</w:t>
            </w:r>
          </w:p>
        </w:tc>
        <w:tc>
          <w:tcPr>
            <w:tcW w:w="1701" w:type="dxa"/>
            <w:shd w:val="clear" w:color="auto" w:fill="auto"/>
            <w:noWrap/>
            <w:vAlign w:val="center"/>
            <w:hideMark/>
          </w:tcPr>
          <w:p w14:paraId="4602FAB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66,528.16</w:t>
            </w:r>
          </w:p>
        </w:tc>
      </w:tr>
      <w:tr w:rsidR="0052109C" w:rsidRPr="00EA0286" w14:paraId="5C9A91E9" w14:textId="77777777" w:rsidTr="00FD6438">
        <w:trPr>
          <w:trHeight w:val="397"/>
        </w:trPr>
        <w:tc>
          <w:tcPr>
            <w:tcW w:w="3232" w:type="dxa"/>
            <w:shd w:val="clear" w:color="auto" w:fill="auto"/>
            <w:noWrap/>
            <w:vAlign w:val="center"/>
            <w:hideMark/>
          </w:tcPr>
          <w:p w14:paraId="332C850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支付的各项税费</w:t>
            </w:r>
          </w:p>
        </w:tc>
        <w:tc>
          <w:tcPr>
            <w:tcW w:w="1662" w:type="dxa"/>
            <w:vAlign w:val="center"/>
          </w:tcPr>
          <w:p w14:paraId="4DF72DD6" w14:textId="77777777" w:rsidR="0052109C" w:rsidRPr="00EA0286" w:rsidRDefault="0052109C" w:rsidP="00FD6438">
            <w:pPr>
              <w:jc w:val="right"/>
              <w:rPr>
                <w:rFonts w:eastAsiaTheme="majorEastAsia"/>
                <w:color w:val="000000"/>
                <w:kern w:val="0"/>
                <w:szCs w:val="21"/>
              </w:rPr>
            </w:pPr>
            <w:r>
              <w:rPr>
                <w:rFonts w:eastAsia="等线"/>
                <w:color w:val="000000"/>
                <w:szCs w:val="21"/>
              </w:rPr>
              <w:t>225,108.05</w:t>
            </w:r>
          </w:p>
        </w:tc>
        <w:tc>
          <w:tcPr>
            <w:tcW w:w="1701" w:type="dxa"/>
            <w:shd w:val="clear" w:color="auto" w:fill="auto"/>
            <w:noWrap/>
            <w:vAlign w:val="center"/>
            <w:hideMark/>
          </w:tcPr>
          <w:p w14:paraId="1EA6469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278,773.41</w:t>
            </w:r>
          </w:p>
        </w:tc>
        <w:tc>
          <w:tcPr>
            <w:tcW w:w="1701" w:type="dxa"/>
            <w:shd w:val="clear" w:color="auto" w:fill="auto"/>
            <w:noWrap/>
            <w:vAlign w:val="center"/>
            <w:hideMark/>
          </w:tcPr>
          <w:p w14:paraId="6BEF764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174,452.29</w:t>
            </w:r>
          </w:p>
        </w:tc>
      </w:tr>
      <w:tr w:rsidR="0052109C" w:rsidRPr="00EA0286" w14:paraId="3EE5058D" w14:textId="77777777" w:rsidTr="00FD6438">
        <w:trPr>
          <w:trHeight w:val="397"/>
        </w:trPr>
        <w:tc>
          <w:tcPr>
            <w:tcW w:w="3232" w:type="dxa"/>
            <w:shd w:val="clear" w:color="auto" w:fill="auto"/>
            <w:noWrap/>
            <w:vAlign w:val="center"/>
            <w:hideMark/>
          </w:tcPr>
          <w:p w14:paraId="30DC6FFC"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支付其他与经营活动有关的现金</w:t>
            </w:r>
          </w:p>
        </w:tc>
        <w:tc>
          <w:tcPr>
            <w:tcW w:w="1662" w:type="dxa"/>
            <w:vAlign w:val="center"/>
          </w:tcPr>
          <w:p w14:paraId="13C0F64F" w14:textId="77777777" w:rsidR="0052109C" w:rsidRPr="00EA0286" w:rsidRDefault="0052109C" w:rsidP="00FD6438">
            <w:pPr>
              <w:jc w:val="right"/>
              <w:rPr>
                <w:rFonts w:eastAsiaTheme="majorEastAsia"/>
                <w:color w:val="000000"/>
                <w:kern w:val="0"/>
                <w:szCs w:val="21"/>
              </w:rPr>
            </w:pPr>
            <w:r>
              <w:rPr>
                <w:rFonts w:eastAsia="等线"/>
                <w:color w:val="000000"/>
                <w:szCs w:val="21"/>
              </w:rPr>
              <w:t>691,158.67</w:t>
            </w:r>
          </w:p>
        </w:tc>
        <w:tc>
          <w:tcPr>
            <w:tcW w:w="1701" w:type="dxa"/>
            <w:shd w:val="clear" w:color="auto" w:fill="auto"/>
            <w:noWrap/>
            <w:vAlign w:val="center"/>
            <w:hideMark/>
          </w:tcPr>
          <w:p w14:paraId="6CB5ED6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502,092.33</w:t>
            </w:r>
          </w:p>
        </w:tc>
        <w:tc>
          <w:tcPr>
            <w:tcW w:w="1701" w:type="dxa"/>
            <w:shd w:val="clear" w:color="auto" w:fill="auto"/>
            <w:noWrap/>
            <w:vAlign w:val="center"/>
            <w:hideMark/>
          </w:tcPr>
          <w:p w14:paraId="1A620EF8"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156,493.74</w:t>
            </w:r>
          </w:p>
        </w:tc>
      </w:tr>
      <w:tr w:rsidR="0052109C" w:rsidRPr="00F81693" w14:paraId="2791CE9B" w14:textId="77777777" w:rsidTr="00FD6438">
        <w:trPr>
          <w:trHeight w:val="397"/>
        </w:trPr>
        <w:tc>
          <w:tcPr>
            <w:tcW w:w="3232" w:type="dxa"/>
            <w:shd w:val="clear" w:color="auto" w:fill="auto"/>
            <w:noWrap/>
            <w:vAlign w:val="center"/>
            <w:hideMark/>
          </w:tcPr>
          <w:p w14:paraId="7312DAAB" w14:textId="77777777" w:rsidR="0052109C" w:rsidRPr="00F81693" w:rsidRDefault="0052109C" w:rsidP="00650BAA">
            <w:pPr>
              <w:rPr>
                <w:rFonts w:eastAsiaTheme="majorEastAsia"/>
                <w:b/>
                <w:color w:val="000000"/>
                <w:kern w:val="0"/>
                <w:szCs w:val="21"/>
              </w:rPr>
            </w:pPr>
            <w:r w:rsidRPr="00F81693">
              <w:rPr>
                <w:rFonts w:eastAsiaTheme="majorEastAsia"/>
                <w:b/>
                <w:color w:val="000000"/>
                <w:kern w:val="0"/>
                <w:szCs w:val="21"/>
              </w:rPr>
              <w:t>经营活动现金流出小计</w:t>
            </w:r>
          </w:p>
        </w:tc>
        <w:tc>
          <w:tcPr>
            <w:tcW w:w="1662" w:type="dxa"/>
            <w:vAlign w:val="center"/>
          </w:tcPr>
          <w:p w14:paraId="355BDA44" w14:textId="77777777" w:rsidR="0052109C" w:rsidRPr="00F10726" w:rsidRDefault="0052109C" w:rsidP="00FD6438">
            <w:pPr>
              <w:jc w:val="right"/>
              <w:rPr>
                <w:rFonts w:eastAsiaTheme="majorEastAsia"/>
                <w:b/>
                <w:color w:val="000000"/>
                <w:kern w:val="0"/>
                <w:szCs w:val="21"/>
              </w:rPr>
            </w:pPr>
            <w:r w:rsidRPr="00F10726">
              <w:rPr>
                <w:rFonts w:eastAsia="等线"/>
                <w:b/>
                <w:color w:val="000000"/>
                <w:szCs w:val="21"/>
              </w:rPr>
              <w:t>2,496,522.16</w:t>
            </w:r>
          </w:p>
        </w:tc>
        <w:tc>
          <w:tcPr>
            <w:tcW w:w="1701" w:type="dxa"/>
            <w:shd w:val="clear" w:color="auto" w:fill="auto"/>
            <w:noWrap/>
            <w:vAlign w:val="center"/>
            <w:hideMark/>
          </w:tcPr>
          <w:p w14:paraId="1FD13E31" w14:textId="77777777" w:rsidR="0052109C" w:rsidRPr="00F81693" w:rsidRDefault="0052109C" w:rsidP="00FD6438">
            <w:pPr>
              <w:jc w:val="right"/>
              <w:rPr>
                <w:rFonts w:eastAsiaTheme="majorEastAsia"/>
                <w:b/>
                <w:bCs/>
                <w:color w:val="000000"/>
                <w:kern w:val="0"/>
                <w:szCs w:val="21"/>
              </w:rPr>
            </w:pPr>
            <w:r w:rsidRPr="00F81693">
              <w:rPr>
                <w:rFonts w:eastAsiaTheme="majorEastAsia"/>
                <w:b/>
                <w:bCs/>
                <w:color w:val="000000"/>
                <w:kern w:val="0"/>
                <w:szCs w:val="21"/>
              </w:rPr>
              <w:t>2,666,937.54</w:t>
            </w:r>
          </w:p>
        </w:tc>
        <w:tc>
          <w:tcPr>
            <w:tcW w:w="1701" w:type="dxa"/>
            <w:shd w:val="clear" w:color="auto" w:fill="auto"/>
            <w:noWrap/>
            <w:vAlign w:val="center"/>
            <w:hideMark/>
          </w:tcPr>
          <w:p w14:paraId="394BAF53" w14:textId="77777777" w:rsidR="0052109C" w:rsidRPr="00F81693" w:rsidRDefault="0052109C" w:rsidP="00FD6438">
            <w:pPr>
              <w:jc w:val="right"/>
              <w:rPr>
                <w:rFonts w:eastAsiaTheme="majorEastAsia"/>
                <w:b/>
                <w:bCs/>
                <w:color w:val="000000"/>
                <w:kern w:val="0"/>
                <w:szCs w:val="21"/>
              </w:rPr>
            </w:pPr>
            <w:r w:rsidRPr="00F81693">
              <w:rPr>
                <w:rFonts w:eastAsiaTheme="majorEastAsia"/>
                <w:b/>
                <w:bCs/>
                <w:color w:val="000000"/>
                <w:kern w:val="0"/>
                <w:szCs w:val="21"/>
              </w:rPr>
              <w:t>3,393,633.58</w:t>
            </w:r>
          </w:p>
        </w:tc>
      </w:tr>
      <w:tr w:rsidR="0052109C" w:rsidRPr="00EA0286" w14:paraId="03A1E61F" w14:textId="77777777" w:rsidTr="00FD6438">
        <w:trPr>
          <w:trHeight w:val="397"/>
        </w:trPr>
        <w:tc>
          <w:tcPr>
            <w:tcW w:w="3232" w:type="dxa"/>
            <w:shd w:val="clear" w:color="auto" w:fill="auto"/>
            <w:noWrap/>
            <w:vAlign w:val="center"/>
            <w:hideMark/>
          </w:tcPr>
          <w:p w14:paraId="1FAFE6C7"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经营活动产生的现金流量净额</w:t>
            </w:r>
          </w:p>
        </w:tc>
        <w:tc>
          <w:tcPr>
            <w:tcW w:w="1662" w:type="dxa"/>
            <w:vAlign w:val="center"/>
          </w:tcPr>
          <w:p w14:paraId="3A352B4C" w14:textId="77777777" w:rsidR="0052109C" w:rsidRPr="00414D42" w:rsidRDefault="0052109C" w:rsidP="00FD6438">
            <w:pPr>
              <w:jc w:val="right"/>
              <w:rPr>
                <w:rFonts w:eastAsiaTheme="majorEastAsia"/>
                <w:b/>
                <w:color w:val="000000"/>
                <w:kern w:val="0"/>
                <w:szCs w:val="21"/>
              </w:rPr>
            </w:pPr>
            <w:r w:rsidRPr="00414D42">
              <w:rPr>
                <w:rFonts w:eastAsia="等线"/>
                <w:b/>
                <w:color w:val="000000"/>
                <w:szCs w:val="21"/>
              </w:rPr>
              <w:t>-75,901.46</w:t>
            </w:r>
          </w:p>
        </w:tc>
        <w:tc>
          <w:tcPr>
            <w:tcW w:w="1701" w:type="dxa"/>
            <w:shd w:val="clear" w:color="auto" w:fill="auto"/>
            <w:noWrap/>
            <w:vAlign w:val="center"/>
            <w:hideMark/>
          </w:tcPr>
          <w:p w14:paraId="24CAD5A2"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-862,076.73</w:t>
            </w:r>
          </w:p>
        </w:tc>
        <w:tc>
          <w:tcPr>
            <w:tcW w:w="1701" w:type="dxa"/>
            <w:shd w:val="clear" w:color="auto" w:fill="auto"/>
            <w:noWrap/>
            <w:vAlign w:val="center"/>
            <w:hideMark/>
          </w:tcPr>
          <w:p w14:paraId="14726539"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-1,393,607.59</w:t>
            </w:r>
          </w:p>
        </w:tc>
      </w:tr>
      <w:tr w:rsidR="0052109C" w:rsidRPr="00EA0286" w14:paraId="6E8C27B5" w14:textId="77777777" w:rsidTr="00FD6438">
        <w:trPr>
          <w:trHeight w:val="397"/>
        </w:trPr>
        <w:tc>
          <w:tcPr>
            <w:tcW w:w="3232" w:type="dxa"/>
            <w:shd w:val="clear" w:color="auto" w:fill="auto"/>
            <w:noWrap/>
            <w:vAlign w:val="center"/>
            <w:hideMark/>
          </w:tcPr>
          <w:p w14:paraId="7505DF64"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二、投资活动产生的现金流量：</w:t>
            </w:r>
          </w:p>
        </w:tc>
        <w:tc>
          <w:tcPr>
            <w:tcW w:w="1662" w:type="dxa"/>
            <w:vAlign w:val="center"/>
          </w:tcPr>
          <w:p w14:paraId="7D57FF01"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33DEB6FC"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021EB180" w14:textId="77777777" w:rsidR="0052109C" w:rsidRPr="00EA0286" w:rsidRDefault="0052109C" w:rsidP="00FD6438">
            <w:pPr>
              <w:jc w:val="left"/>
              <w:rPr>
                <w:rFonts w:eastAsiaTheme="majorEastAsia"/>
                <w:kern w:val="0"/>
                <w:szCs w:val="21"/>
              </w:rPr>
            </w:pPr>
          </w:p>
        </w:tc>
      </w:tr>
      <w:tr w:rsidR="0052109C" w:rsidRPr="00EA0286" w14:paraId="1553DEC7" w14:textId="77777777" w:rsidTr="00FD6438">
        <w:trPr>
          <w:trHeight w:val="397"/>
        </w:trPr>
        <w:tc>
          <w:tcPr>
            <w:tcW w:w="3232" w:type="dxa"/>
            <w:shd w:val="clear" w:color="auto" w:fill="auto"/>
            <w:noWrap/>
            <w:vAlign w:val="center"/>
            <w:hideMark/>
          </w:tcPr>
          <w:p w14:paraId="11DC2B0B"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收回投资收到的现金</w:t>
            </w:r>
          </w:p>
        </w:tc>
        <w:tc>
          <w:tcPr>
            <w:tcW w:w="1662" w:type="dxa"/>
            <w:vAlign w:val="center"/>
          </w:tcPr>
          <w:p w14:paraId="466BF8C5" w14:textId="77777777" w:rsidR="0052109C" w:rsidRPr="00EA0286" w:rsidRDefault="0052109C" w:rsidP="00FD6438">
            <w:pPr>
              <w:jc w:val="right"/>
              <w:rPr>
                <w:rFonts w:eastAsiaTheme="majorEastAsia"/>
                <w:color w:val="000000"/>
                <w:kern w:val="0"/>
                <w:szCs w:val="21"/>
              </w:rPr>
            </w:pPr>
            <w:r>
              <w:rPr>
                <w:rFonts w:eastAsia="等线"/>
                <w:color w:val="000000"/>
                <w:szCs w:val="21"/>
              </w:rPr>
              <w:t>17,642.01</w:t>
            </w:r>
          </w:p>
        </w:tc>
        <w:tc>
          <w:tcPr>
            <w:tcW w:w="1701" w:type="dxa"/>
            <w:shd w:val="clear" w:color="auto" w:fill="auto"/>
            <w:noWrap/>
            <w:vAlign w:val="center"/>
            <w:hideMark/>
          </w:tcPr>
          <w:p w14:paraId="37338B1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34,116.69</w:t>
            </w:r>
          </w:p>
        </w:tc>
        <w:tc>
          <w:tcPr>
            <w:tcW w:w="1701" w:type="dxa"/>
            <w:shd w:val="clear" w:color="auto" w:fill="auto"/>
            <w:noWrap/>
            <w:vAlign w:val="center"/>
            <w:hideMark/>
          </w:tcPr>
          <w:p w14:paraId="4F6CA07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898.67</w:t>
            </w:r>
          </w:p>
        </w:tc>
      </w:tr>
      <w:tr w:rsidR="0052109C" w:rsidRPr="00EA0286" w14:paraId="3C1CB7B7" w14:textId="77777777" w:rsidTr="00FD6438">
        <w:trPr>
          <w:trHeight w:val="397"/>
        </w:trPr>
        <w:tc>
          <w:tcPr>
            <w:tcW w:w="3232" w:type="dxa"/>
            <w:shd w:val="clear" w:color="auto" w:fill="auto"/>
            <w:noWrap/>
            <w:vAlign w:val="center"/>
            <w:hideMark/>
          </w:tcPr>
          <w:p w14:paraId="4D9635F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取得投资收益收到的现金</w:t>
            </w:r>
          </w:p>
        </w:tc>
        <w:tc>
          <w:tcPr>
            <w:tcW w:w="1662" w:type="dxa"/>
            <w:vAlign w:val="center"/>
          </w:tcPr>
          <w:p w14:paraId="16A0E4A7" w14:textId="77777777" w:rsidR="0052109C" w:rsidRPr="00EA0286" w:rsidRDefault="0052109C" w:rsidP="00FD6438">
            <w:pPr>
              <w:jc w:val="right"/>
              <w:rPr>
                <w:rFonts w:eastAsiaTheme="majorEastAsia"/>
                <w:color w:val="000000"/>
                <w:kern w:val="0"/>
                <w:szCs w:val="21"/>
              </w:rPr>
            </w:pPr>
            <w:r>
              <w:rPr>
                <w:rFonts w:eastAsia="等线"/>
                <w:color w:val="000000"/>
                <w:szCs w:val="21"/>
              </w:rPr>
              <w:t>15,258.21</w:t>
            </w:r>
          </w:p>
        </w:tc>
        <w:tc>
          <w:tcPr>
            <w:tcW w:w="1701" w:type="dxa"/>
            <w:shd w:val="clear" w:color="auto" w:fill="auto"/>
            <w:noWrap/>
            <w:vAlign w:val="center"/>
            <w:hideMark/>
          </w:tcPr>
          <w:p w14:paraId="35709CA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15,046.77</w:t>
            </w:r>
          </w:p>
        </w:tc>
        <w:tc>
          <w:tcPr>
            <w:tcW w:w="1701" w:type="dxa"/>
            <w:shd w:val="clear" w:color="auto" w:fill="auto"/>
            <w:noWrap/>
            <w:vAlign w:val="center"/>
            <w:hideMark/>
          </w:tcPr>
          <w:p w14:paraId="3C379A0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13,977.58</w:t>
            </w:r>
          </w:p>
        </w:tc>
      </w:tr>
      <w:tr w:rsidR="0052109C" w:rsidRPr="00EA0286" w14:paraId="596A4C86" w14:textId="77777777" w:rsidTr="00FD6438">
        <w:trPr>
          <w:trHeight w:val="397"/>
        </w:trPr>
        <w:tc>
          <w:tcPr>
            <w:tcW w:w="3232" w:type="dxa"/>
            <w:shd w:val="clear" w:color="auto" w:fill="auto"/>
            <w:noWrap/>
            <w:vAlign w:val="center"/>
            <w:hideMark/>
          </w:tcPr>
          <w:p w14:paraId="34C0B1A9"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处置固定资产、无形资产和其他长期资产所收回的现金净额</w:t>
            </w:r>
          </w:p>
        </w:tc>
        <w:tc>
          <w:tcPr>
            <w:tcW w:w="1662" w:type="dxa"/>
            <w:vAlign w:val="center"/>
          </w:tcPr>
          <w:p w14:paraId="5F6C737D" w14:textId="77777777" w:rsidR="0052109C" w:rsidRPr="00EA0286" w:rsidRDefault="0052109C" w:rsidP="00FD6438">
            <w:pPr>
              <w:jc w:val="right"/>
              <w:rPr>
                <w:rFonts w:eastAsiaTheme="majorEastAsia"/>
                <w:color w:val="000000"/>
                <w:kern w:val="0"/>
                <w:szCs w:val="21"/>
              </w:rPr>
            </w:pPr>
            <w:r>
              <w:rPr>
                <w:rFonts w:eastAsia="等线"/>
                <w:color w:val="000000"/>
                <w:szCs w:val="21"/>
              </w:rPr>
              <w:t>165.23</w:t>
            </w:r>
          </w:p>
        </w:tc>
        <w:tc>
          <w:tcPr>
            <w:tcW w:w="1701" w:type="dxa"/>
            <w:shd w:val="clear" w:color="auto" w:fill="auto"/>
            <w:noWrap/>
            <w:vAlign w:val="center"/>
            <w:hideMark/>
          </w:tcPr>
          <w:p w14:paraId="5E976D1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51.04</w:t>
            </w:r>
          </w:p>
        </w:tc>
        <w:tc>
          <w:tcPr>
            <w:tcW w:w="1701" w:type="dxa"/>
            <w:shd w:val="clear" w:color="auto" w:fill="auto"/>
            <w:noWrap/>
            <w:vAlign w:val="center"/>
            <w:hideMark/>
          </w:tcPr>
          <w:p w14:paraId="724197D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64.96</w:t>
            </w:r>
          </w:p>
        </w:tc>
      </w:tr>
      <w:tr w:rsidR="0052109C" w:rsidRPr="00EA0286" w14:paraId="37DB2918" w14:textId="77777777" w:rsidTr="00FD6438">
        <w:trPr>
          <w:trHeight w:val="397"/>
        </w:trPr>
        <w:tc>
          <w:tcPr>
            <w:tcW w:w="3232" w:type="dxa"/>
            <w:shd w:val="clear" w:color="auto" w:fill="auto"/>
            <w:noWrap/>
            <w:vAlign w:val="center"/>
            <w:hideMark/>
          </w:tcPr>
          <w:p w14:paraId="5E06869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处置子公司及其他营业单位收到的现金净额</w:t>
            </w:r>
          </w:p>
        </w:tc>
        <w:tc>
          <w:tcPr>
            <w:tcW w:w="1662" w:type="dxa"/>
            <w:vAlign w:val="center"/>
          </w:tcPr>
          <w:p w14:paraId="3B6768B7"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928FDF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4A48DA8"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13A6D0CA" w14:textId="77777777" w:rsidTr="00FD6438">
        <w:trPr>
          <w:trHeight w:val="397"/>
        </w:trPr>
        <w:tc>
          <w:tcPr>
            <w:tcW w:w="3232" w:type="dxa"/>
            <w:shd w:val="clear" w:color="auto" w:fill="auto"/>
            <w:noWrap/>
            <w:vAlign w:val="center"/>
            <w:hideMark/>
          </w:tcPr>
          <w:p w14:paraId="6DC446F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收到其他与投资活动有关的现金</w:t>
            </w:r>
          </w:p>
        </w:tc>
        <w:tc>
          <w:tcPr>
            <w:tcW w:w="1662" w:type="dxa"/>
            <w:vAlign w:val="center"/>
          </w:tcPr>
          <w:p w14:paraId="1DE49734"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65897563"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65694C73"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F81693" w14:paraId="78686181" w14:textId="77777777" w:rsidTr="00FD6438">
        <w:trPr>
          <w:trHeight w:val="397"/>
        </w:trPr>
        <w:tc>
          <w:tcPr>
            <w:tcW w:w="3232" w:type="dxa"/>
            <w:shd w:val="clear" w:color="auto" w:fill="auto"/>
            <w:noWrap/>
            <w:vAlign w:val="center"/>
            <w:hideMark/>
          </w:tcPr>
          <w:p w14:paraId="01A49646" w14:textId="77777777" w:rsidR="0052109C" w:rsidRPr="00F81693" w:rsidRDefault="0052109C" w:rsidP="00650BAA">
            <w:pPr>
              <w:rPr>
                <w:rFonts w:eastAsiaTheme="majorEastAsia"/>
                <w:b/>
                <w:color w:val="000000"/>
                <w:kern w:val="0"/>
                <w:szCs w:val="21"/>
              </w:rPr>
            </w:pPr>
            <w:r w:rsidRPr="00F81693">
              <w:rPr>
                <w:rFonts w:eastAsiaTheme="majorEastAsia" w:hint="eastAsia"/>
                <w:b/>
                <w:color w:val="000000"/>
                <w:kern w:val="0"/>
                <w:szCs w:val="21"/>
              </w:rPr>
              <w:t>投资活动现金流入小计</w:t>
            </w:r>
          </w:p>
        </w:tc>
        <w:tc>
          <w:tcPr>
            <w:tcW w:w="1662" w:type="dxa"/>
            <w:vAlign w:val="center"/>
          </w:tcPr>
          <w:p w14:paraId="2225BA72"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33,065.45</w:t>
            </w:r>
          </w:p>
        </w:tc>
        <w:tc>
          <w:tcPr>
            <w:tcW w:w="1701" w:type="dxa"/>
            <w:shd w:val="clear" w:color="auto" w:fill="auto"/>
            <w:noWrap/>
            <w:vAlign w:val="center"/>
            <w:hideMark/>
          </w:tcPr>
          <w:p w14:paraId="1C6E780A"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49,214.51</w:t>
            </w:r>
          </w:p>
        </w:tc>
        <w:tc>
          <w:tcPr>
            <w:tcW w:w="1701" w:type="dxa"/>
            <w:shd w:val="clear" w:color="auto" w:fill="auto"/>
            <w:noWrap/>
            <w:vAlign w:val="center"/>
            <w:hideMark/>
          </w:tcPr>
          <w:p w14:paraId="54FFE7B1"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14,941.20</w:t>
            </w:r>
          </w:p>
        </w:tc>
      </w:tr>
      <w:tr w:rsidR="0052109C" w:rsidRPr="00EA0286" w14:paraId="12152DA1" w14:textId="77777777" w:rsidTr="00FD6438">
        <w:trPr>
          <w:trHeight w:val="397"/>
        </w:trPr>
        <w:tc>
          <w:tcPr>
            <w:tcW w:w="3232" w:type="dxa"/>
            <w:shd w:val="clear" w:color="auto" w:fill="auto"/>
            <w:noWrap/>
            <w:vAlign w:val="center"/>
            <w:hideMark/>
          </w:tcPr>
          <w:p w14:paraId="57717F1C"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购建固定资产、无形资产和其他长期资产所支付的现金</w:t>
            </w:r>
          </w:p>
        </w:tc>
        <w:tc>
          <w:tcPr>
            <w:tcW w:w="1662" w:type="dxa"/>
            <w:vAlign w:val="center"/>
          </w:tcPr>
          <w:p w14:paraId="382628B8" w14:textId="77777777" w:rsidR="0052109C" w:rsidRPr="00EA0286" w:rsidRDefault="0052109C" w:rsidP="00FD6438">
            <w:pPr>
              <w:jc w:val="right"/>
              <w:rPr>
                <w:rFonts w:eastAsiaTheme="majorEastAsia"/>
                <w:color w:val="000000"/>
                <w:kern w:val="0"/>
                <w:szCs w:val="21"/>
              </w:rPr>
            </w:pPr>
            <w:r>
              <w:rPr>
                <w:rFonts w:eastAsia="等线"/>
                <w:color w:val="000000"/>
                <w:szCs w:val="21"/>
              </w:rPr>
              <w:t>11,154.17</w:t>
            </w:r>
          </w:p>
        </w:tc>
        <w:tc>
          <w:tcPr>
            <w:tcW w:w="1701" w:type="dxa"/>
            <w:shd w:val="clear" w:color="auto" w:fill="auto"/>
            <w:noWrap/>
            <w:vAlign w:val="center"/>
            <w:hideMark/>
          </w:tcPr>
          <w:p w14:paraId="2AF4E2A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13,784.05</w:t>
            </w:r>
          </w:p>
        </w:tc>
        <w:tc>
          <w:tcPr>
            <w:tcW w:w="1701" w:type="dxa"/>
            <w:shd w:val="clear" w:color="auto" w:fill="auto"/>
            <w:noWrap/>
            <w:vAlign w:val="center"/>
            <w:hideMark/>
          </w:tcPr>
          <w:p w14:paraId="0FA6EE6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1,992.76</w:t>
            </w:r>
          </w:p>
        </w:tc>
      </w:tr>
      <w:tr w:rsidR="0052109C" w:rsidRPr="00EA0286" w14:paraId="2C48764C" w14:textId="77777777" w:rsidTr="00FD6438">
        <w:trPr>
          <w:trHeight w:val="397"/>
        </w:trPr>
        <w:tc>
          <w:tcPr>
            <w:tcW w:w="3232" w:type="dxa"/>
            <w:shd w:val="clear" w:color="auto" w:fill="auto"/>
            <w:noWrap/>
            <w:vAlign w:val="center"/>
            <w:hideMark/>
          </w:tcPr>
          <w:p w14:paraId="51843A27"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投资支付的现金</w:t>
            </w:r>
          </w:p>
        </w:tc>
        <w:tc>
          <w:tcPr>
            <w:tcW w:w="1662" w:type="dxa"/>
            <w:vAlign w:val="center"/>
          </w:tcPr>
          <w:p w14:paraId="58B7BAA4" w14:textId="77777777" w:rsidR="0052109C" w:rsidRPr="00EA0286" w:rsidRDefault="0052109C" w:rsidP="00FD6438">
            <w:pPr>
              <w:jc w:val="right"/>
              <w:rPr>
                <w:rFonts w:eastAsiaTheme="majorEastAsia"/>
                <w:color w:val="000000"/>
                <w:kern w:val="0"/>
                <w:szCs w:val="21"/>
              </w:rPr>
            </w:pPr>
            <w:r>
              <w:rPr>
                <w:rFonts w:eastAsia="等线"/>
                <w:color w:val="000000"/>
                <w:szCs w:val="21"/>
              </w:rPr>
              <w:t>4,563.36</w:t>
            </w:r>
          </w:p>
        </w:tc>
        <w:tc>
          <w:tcPr>
            <w:tcW w:w="1701" w:type="dxa"/>
            <w:shd w:val="clear" w:color="auto" w:fill="auto"/>
            <w:noWrap/>
            <w:vAlign w:val="center"/>
            <w:hideMark/>
          </w:tcPr>
          <w:p w14:paraId="1B80029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31,016.90</w:t>
            </w:r>
          </w:p>
        </w:tc>
        <w:tc>
          <w:tcPr>
            <w:tcW w:w="1701" w:type="dxa"/>
            <w:shd w:val="clear" w:color="auto" w:fill="auto"/>
            <w:noWrap/>
            <w:vAlign w:val="center"/>
            <w:hideMark/>
          </w:tcPr>
          <w:p w14:paraId="18EF381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108,098.98</w:t>
            </w:r>
          </w:p>
        </w:tc>
      </w:tr>
      <w:tr w:rsidR="0052109C" w:rsidRPr="00EA0286" w14:paraId="329AEED8" w14:textId="77777777" w:rsidTr="00FD6438">
        <w:trPr>
          <w:trHeight w:val="397"/>
        </w:trPr>
        <w:tc>
          <w:tcPr>
            <w:tcW w:w="3232" w:type="dxa"/>
            <w:shd w:val="clear" w:color="auto" w:fill="auto"/>
            <w:noWrap/>
            <w:vAlign w:val="center"/>
            <w:hideMark/>
          </w:tcPr>
          <w:p w14:paraId="72EEF934"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取得子公司及其他营业单位支付的现金净额</w:t>
            </w:r>
          </w:p>
        </w:tc>
        <w:tc>
          <w:tcPr>
            <w:tcW w:w="1662" w:type="dxa"/>
            <w:vAlign w:val="center"/>
          </w:tcPr>
          <w:p w14:paraId="54DB378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78EEF93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2DB500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59,738.63</w:t>
            </w:r>
          </w:p>
        </w:tc>
      </w:tr>
      <w:tr w:rsidR="0052109C" w:rsidRPr="00EA0286" w14:paraId="608FD9BD" w14:textId="77777777" w:rsidTr="00FD6438">
        <w:trPr>
          <w:trHeight w:val="397"/>
        </w:trPr>
        <w:tc>
          <w:tcPr>
            <w:tcW w:w="3232" w:type="dxa"/>
            <w:shd w:val="clear" w:color="auto" w:fill="auto"/>
            <w:noWrap/>
            <w:vAlign w:val="center"/>
            <w:hideMark/>
          </w:tcPr>
          <w:p w14:paraId="7CC9B26E"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支付其他与投资活动有关的现金</w:t>
            </w:r>
          </w:p>
        </w:tc>
        <w:tc>
          <w:tcPr>
            <w:tcW w:w="1662" w:type="dxa"/>
            <w:vAlign w:val="center"/>
          </w:tcPr>
          <w:p w14:paraId="60CF0E42"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262F43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293E92BB"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0A3F219E" w14:textId="77777777" w:rsidTr="00FD6438">
        <w:trPr>
          <w:trHeight w:val="397"/>
        </w:trPr>
        <w:tc>
          <w:tcPr>
            <w:tcW w:w="3232" w:type="dxa"/>
            <w:shd w:val="clear" w:color="auto" w:fill="auto"/>
            <w:noWrap/>
            <w:vAlign w:val="center"/>
            <w:hideMark/>
          </w:tcPr>
          <w:p w14:paraId="09A11549"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投资活动现金流出小计</w:t>
            </w:r>
          </w:p>
        </w:tc>
        <w:tc>
          <w:tcPr>
            <w:tcW w:w="1662" w:type="dxa"/>
            <w:vAlign w:val="center"/>
          </w:tcPr>
          <w:p w14:paraId="03BA3B09"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15,717.53</w:t>
            </w:r>
          </w:p>
        </w:tc>
        <w:tc>
          <w:tcPr>
            <w:tcW w:w="1701" w:type="dxa"/>
            <w:shd w:val="clear" w:color="auto" w:fill="auto"/>
            <w:noWrap/>
            <w:vAlign w:val="center"/>
            <w:hideMark/>
          </w:tcPr>
          <w:p w14:paraId="1A776D83"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44,800.95</w:t>
            </w:r>
          </w:p>
        </w:tc>
        <w:tc>
          <w:tcPr>
            <w:tcW w:w="1701" w:type="dxa"/>
            <w:shd w:val="clear" w:color="auto" w:fill="auto"/>
            <w:noWrap/>
            <w:vAlign w:val="center"/>
            <w:hideMark/>
          </w:tcPr>
          <w:p w14:paraId="72B0F8A1"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169,830.37</w:t>
            </w:r>
          </w:p>
        </w:tc>
      </w:tr>
      <w:tr w:rsidR="0052109C" w:rsidRPr="00EA0286" w14:paraId="2C6BC50E" w14:textId="77777777" w:rsidTr="00FD6438">
        <w:trPr>
          <w:trHeight w:val="397"/>
        </w:trPr>
        <w:tc>
          <w:tcPr>
            <w:tcW w:w="3232" w:type="dxa"/>
            <w:shd w:val="clear" w:color="auto" w:fill="auto"/>
            <w:noWrap/>
            <w:vAlign w:val="center"/>
            <w:hideMark/>
          </w:tcPr>
          <w:p w14:paraId="32F957E2"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投资活动产生的现金流量净额</w:t>
            </w:r>
          </w:p>
        </w:tc>
        <w:tc>
          <w:tcPr>
            <w:tcW w:w="1662" w:type="dxa"/>
            <w:vAlign w:val="center"/>
          </w:tcPr>
          <w:p w14:paraId="22AD3665"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17,347.92</w:t>
            </w:r>
          </w:p>
        </w:tc>
        <w:tc>
          <w:tcPr>
            <w:tcW w:w="1701" w:type="dxa"/>
            <w:shd w:val="clear" w:color="auto" w:fill="auto"/>
            <w:noWrap/>
            <w:vAlign w:val="center"/>
            <w:hideMark/>
          </w:tcPr>
          <w:p w14:paraId="6A0C8A7E"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4,413.56</w:t>
            </w:r>
          </w:p>
        </w:tc>
        <w:tc>
          <w:tcPr>
            <w:tcW w:w="1701" w:type="dxa"/>
            <w:shd w:val="clear" w:color="auto" w:fill="auto"/>
            <w:noWrap/>
            <w:vAlign w:val="center"/>
            <w:hideMark/>
          </w:tcPr>
          <w:p w14:paraId="7E2A00C0"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-154,889.17</w:t>
            </w:r>
          </w:p>
        </w:tc>
      </w:tr>
      <w:tr w:rsidR="0052109C" w:rsidRPr="00EA0286" w14:paraId="442F1C63" w14:textId="77777777" w:rsidTr="00FD6438">
        <w:trPr>
          <w:trHeight w:val="397"/>
        </w:trPr>
        <w:tc>
          <w:tcPr>
            <w:tcW w:w="3232" w:type="dxa"/>
            <w:shd w:val="clear" w:color="auto" w:fill="auto"/>
            <w:noWrap/>
            <w:vAlign w:val="center"/>
            <w:hideMark/>
          </w:tcPr>
          <w:p w14:paraId="3D7374F1"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三、筹资活动产生的现金流量：</w:t>
            </w:r>
          </w:p>
        </w:tc>
        <w:tc>
          <w:tcPr>
            <w:tcW w:w="1662" w:type="dxa"/>
            <w:vAlign w:val="center"/>
          </w:tcPr>
          <w:p w14:paraId="115A06A3"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45BD60D3"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0D384EAE" w14:textId="77777777" w:rsidR="0052109C" w:rsidRPr="00EA0286" w:rsidRDefault="0052109C" w:rsidP="00FD6438">
            <w:pPr>
              <w:jc w:val="left"/>
              <w:rPr>
                <w:rFonts w:eastAsiaTheme="majorEastAsia"/>
                <w:kern w:val="0"/>
                <w:szCs w:val="21"/>
              </w:rPr>
            </w:pPr>
          </w:p>
        </w:tc>
      </w:tr>
      <w:tr w:rsidR="0052109C" w:rsidRPr="00EA0286" w14:paraId="2411B852" w14:textId="77777777" w:rsidTr="00FD6438">
        <w:trPr>
          <w:trHeight w:val="397"/>
        </w:trPr>
        <w:tc>
          <w:tcPr>
            <w:tcW w:w="3232" w:type="dxa"/>
            <w:shd w:val="clear" w:color="auto" w:fill="auto"/>
            <w:noWrap/>
            <w:vAlign w:val="center"/>
            <w:hideMark/>
          </w:tcPr>
          <w:p w14:paraId="5E60DE2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lastRenderedPageBreak/>
              <w:t>吸收投资收到的现金</w:t>
            </w:r>
          </w:p>
        </w:tc>
        <w:tc>
          <w:tcPr>
            <w:tcW w:w="1662" w:type="dxa"/>
            <w:vAlign w:val="center"/>
          </w:tcPr>
          <w:p w14:paraId="45365B80" w14:textId="77777777" w:rsidR="0052109C" w:rsidRPr="00EA0286" w:rsidRDefault="0052109C" w:rsidP="00FD6438">
            <w:pPr>
              <w:jc w:val="right"/>
              <w:rPr>
                <w:rFonts w:eastAsiaTheme="majorEastAsia"/>
                <w:color w:val="000000"/>
                <w:kern w:val="0"/>
                <w:szCs w:val="21"/>
              </w:rPr>
            </w:pPr>
            <w:r>
              <w:rPr>
                <w:rFonts w:eastAsia="等线"/>
                <w:color w:val="000000"/>
                <w:szCs w:val="21"/>
              </w:rPr>
              <w:t>5,070.00</w:t>
            </w:r>
          </w:p>
        </w:tc>
        <w:tc>
          <w:tcPr>
            <w:tcW w:w="1701" w:type="dxa"/>
            <w:shd w:val="clear" w:color="auto" w:fill="auto"/>
            <w:noWrap/>
            <w:vAlign w:val="center"/>
            <w:hideMark/>
          </w:tcPr>
          <w:p w14:paraId="51610A3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354,536.00</w:t>
            </w:r>
          </w:p>
        </w:tc>
        <w:tc>
          <w:tcPr>
            <w:tcW w:w="1701" w:type="dxa"/>
            <w:shd w:val="clear" w:color="auto" w:fill="auto"/>
            <w:noWrap/>
            <w:vAlign w:val="center"/>
            <w:hideMark/>
          </w:tcPr>
          <w:p w14:paraId="12D22CE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104,060.00</w:t>
            </w:r>
          </w:p>
        </w:tc>
      </w:tr>
      <w:tr w:rsidR="0052109C" w:rsidRPr="00EA0286" w14:paraId="47E3BB26" w14:textId="77777777" w:rsidTr="00FD6438">
        <w:trPr>
          <w:trHeight w:val="397"/>
        </w:trPr>
        <w:tc>
          <w:tcPr>
            <w:tcW w:w="3232" w:type="dxa"/>
            <w:shd w:val="clear" w:color="auto" w:fill="auto"/>
            <w:noWrap/>
            <w:vAlign w:val="center"/>
            <w:hideMark/>
          </w:tcPr>
          <w:p w14:paraId="56D8D4D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其中：子公司吸收少数股东投资收到的现金</w:t>
            </w:r>
          </w:p>
        </w:tc>
        <w:tc>
          <w:tcPr>
            <w:tcW w:w="1662" w:type="dxa"/>
            <w:vAlign w:val="center"/>
          </w:tcPr>
          <w:p w14:paraId="57692426" w14:textId="77777777" w:rsidR="0052109C" w:rsidRPr="00EA0286" w:rsidRDefault="0052109C" w:rsidP="00FD6438">
            <w:pPr>
              <w:jc w:val="right"/>
              <w:rPr>
                <w:rFonts w:eastAsiaTheme="majorEastAsia"/>
                <w:color w:val="000000"/>
                <w:kern w:val="0"/>
                <w:szCs w:val="21"/>
              </w:rPr>
            </w:pPr>
            <w:r>
              <w:rPr>
                <w:rFonts w:eastAsia="等线"/>
                <w:color w:val="000000"/>
                <w:szCs w:val="21"/>
              </w:rPr>
              <w:t>5,070.00</w:t>
            </w:r>
          </w:p>
        </w:tc>
        <w:tc>
          <w:tcPr>
            <w:tcW w:w="1701" w:type="dxa"/>
            <w:shd w:val="clear" w:color="auto" w:fill="auto"/>
            <w:noWrap/>
            <w:vAlign w:val="center"/>
            <w:hideMark/>
          </w:tcPr>
          <w:p w14:paraId="779CB7E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56,200.00</w:t>
            </w:r>
          </w:p>
        </w:tc>
        <w:tc>
          <w:tcPr>
            <w:tcW w:w="1701" w:type="dxa"/>
            <w:shd w:val="clear" w:color="auto" w:fill="auto"/>
            <w:noWrap/>
            <w:vAlign w:val="center"/>
            <w:hideMark/>
          </w:tcPr>
          <w:p w14:paraId="5248A4B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4,540.00</w:t>
            </w:r>
          </w:p>
        </w:tc>
      </w:tr>
      <w:tr w:rsidR="0052109C" w:rsidRPr="00EA0286" w14:paraId="4F3091D7" w14:textId="77777777" w:rsidTr="00FD6438">
        <w:trPr>
          <w:trHeight w:val="397"/>
        </w:trPr>
        <w:tc>
          <w:tcPr>
            <w:tcW w:w="3232" w:type="dxa"/>
            <w:shd w:val="clear" w:color="auto" w:fill="auto"/>
            <w:noWrap/>
            <w:vAlign w:val="center"/>
            <w:hideMark/>
          </w:tcPr>
          <w:p w14:paraId="068F8344"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取得借款所收到的现金</w:t>
            </w:r>
          </w:p>
        </w:tc>
        <w:tc>
          <w:tcPr>
            <w:tcW w:w="1662" w:type="dxa"/>
            <w:vAlign w:val="center"/>
          </w:tcPr>
          <w:p w14:paraId="4AAB6EBE" w14:textId="77777777" w:rsidR="0052109C" w:rsidRPr="00EA0286" w:rsidRDefault="0052109C" w:rsidP="00FD6438">
            <w:pPr>
              <w:jc w:val="right"/>
              <w:rPr>
                <w:rFonts w:eastAsiaTheme="majorEastAsia"/>
                <w:color w:val="000000"/>
                <w:kern w:val="0"/>
                <w:szCs w:val="21"/>
              </w:rPr>
            </w:pPr>
            <w:r>
              <w:rPr>
                <w:rFonts w:eastAsia="等线"/>
                <w:color w:val="000000"/>
                <w:szCs w:val="21"/>
              </w:rPr>
              <w:t>1,511,153.91</w:t>
            </w:r>
          </w:p>
        </w:tc>
        <w:tc>
          <w:tcPr>
            <w:tcW w:w="1701" w:type="dxa"/>
            <w:shd w:val="clear" w:color="auto" w:fill="auto"/>
            <w:noWrap/>
            <w:vAlign w:val="center"/>
            <w:hideMark/>
          </w:tcPr>
          <w:p w14:paraId="2DC43AD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1,534,802.23</w:t>
            </w:r>
          </w:p>
        </w:tc>
        <w:tc>
          <w:tcPr>
            <w:tcW w:w="1701" w:type="dxa"/>
            <w:shd w:val="clear" w:color="auto" w:fill="auto"/>
            <w:noWrap/>
            <w:vAlign w:val="center"/>
            <w:hideMark/>
          </w:tcPr>
          <w:p w14:paraId="5C12902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2,569,120.93</w:t>
            </w:r>
          </w:p>
        </w:tc>
      </w:tr>
      <w:tr w:rsidR="0052109C" w:rsidRPr="00EA0286" w14:paraId="2C9309EA" w14:textId="77777777" w:rsidTr="00FD6438">
        <w:trPr>
          <w:trHeight w:val="397"/>
        </w:trPr>
        <w:tc>
          <w:tcPr>
            <w:tcW w:w="3232" w:type="dxa"/>
            <w:shd w:val="clear" w:color="auto" w:fill="auto"/>
            <w:noWrap/>
            <w:vAlign w:val="center"/>
            <w:hideMark/>
          </w:tcPr>
          <w:p w14:paraId="1557BA0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收到其他与筹资活动有关的现金</w:t>
            </w:r>
          </w:p>
        </w:tc>
        <w:tc>
          <w:tcPr>
            <w:tcW w:w="1662" w:type="dxa"/>
            <w:vAlign w:val="center"/>
          </w:tcPr>
          <w:p w14:paraId="6187641F" w14:textId="77777777" w:rsidR="0052109C" w:rsidRPr="00EA0286" w:rsidRDefault="0052109C" w:rsidP="00FD6438">
            <w:pPr>
              <w:jc w:val="right"/>
              <w:rPr>
                <w:rFonts w:eastAsiaTheme="majorEastAsia"/>
                <w:color w:val="000000"/>
                <w:kern w:val="0"/>
                <w:szCs w:val="21"/>
              </w:rPr>
            </w:pPr>
            <w:r>
              <w:rPr>
                <w:rFonts w:eastAsia="等线"/>
                <w:color w:val="000000"/>
                <w:szCs w:val="21"/>
              </w:rPr>
              <w:t>28,647.00</w:t>
            </w:r>
          </w:p>
        </w:tc>
        <w:tc>
          <w:tcPr>
            <w:tcW w:w="1701" w:type="dxa"/>
            <w:shd w:val="clear" w:color="auto" w:fill="auto"/>
            <w:noWrap/>
            <w:vAlign w:val="center"/>
            <w:hideMark/>
          </w:tcPr>
          <w:p w14:paraId="2218D61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11,508.00</w:t>
            </w:r>
          </w:p>
        </w:tc>
        <w:tc>
          <w:tcPr>
            <w:tcW w:w="1701" w:type="dxa"/>
            <w:shd w:val="clear" w:color="auto" w:fill="auto"/>
            <w:noWrap/>
            <w:vAlign w:val="center"/>
            <w:hideMark/>
          </w:tcPr>
          <w:p w14:paraId="2DDA58F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24,159.00</w:t>
            </w:r>
          </w:p>
        </w:tc>
      </w:tr>
      <w:tr w:rsidR="0052109C" w:rsidRPr="00F81693" w14:paraId="40918977" w14:textId="77777777" w:rsidTr="00FD6438">
        <w:trPr>
          <w:trHeight w:val="397"/>
        </w:trPr>
        <w:tc>
          <w:tcPr>
            <w:tcW w:w="3232" w:type="dxa"/>
            <w:shd w:val="clear" w:color="auto" w:fill="auto"/>
            <w:noWrap/>
            <w:vAlign w:val="center"/>
            <w:hideMark/>
          </w:tcPr>
          <w:p w14:paraId="1FF03339" w14:textId="77777777" w:rsidR="0052109C" w:rsidRPr="00F81693" w:rsidRDefault="0052109C" w:rsidP="00650BAA">
            <w:pPr>
              <w:rPr>
                <w:rFonts w:eastAsiaTheme="majorEastAsia"/>
                <w:b/>
                <w:color w:val="000000"/>
                <w:kern w:val="0"/>
                <w:szCs w:val="21"/>
              </w:rPr>
            </w:pPr>
            <w:r w:rsidRPr="00F81693">
              <w:rPr>
                <w:rFonts w:eastAsiaTheme="majorEastAsia"/>
                <w:b/>
                <w:color w:val="000000"/>
                <w:kern w:val="0"/>
                <w:szCs w:val="21"/>
              </w:rPr>
              <w:t>筹资活动现金流入小计</w:t>
            </w:r>
          </w:p>
        </w:tc>
        <w:tc>
          <w:tcPr>
            <w:tcW w:w="1662" w:type="dxa"/>
            <w:vAlign w:val="center"/>
          </w:tcPr>
          <w:p w14:paraId="5CE9C3AF" w14:textId="77777777" w:rsidR="0052109C" w:rsidRPr="00F81693" w:rsidRDefault="0052109C" w:rsidP="00FD6438">
            <w:pPr>
              <w:jc w:val="right"/>
              <w:rPr>
                <w:rFonts w:eastAsiaTheme="majorEastAsia"/>
                <w:b/>
                <w:color w:val="000000"/>
                <w:kern w:val="0"/>
                <w:szCs w:val="21"/>
              </w:rPr>
            </w:pPr>
            <w:r w:rsidRPr="00F81693">
              <w:rPr>
                <w:rFonts w:eastAsia="等线"/>
                <w:b/>
                <w:color w:val="000000"/>
                <w:szCs w:val="21"/>
              </w:rPr>
              <w:t>1,544,870.91</w:t>
            </w:r>
          </w:p>
        </w:tc>
        <w:tc>
          <w:tcPr>
            <w:tcW w:w="1701" w:type="dxa"/>
            <w:shd w:val="clear" w:color="auto" w:fill="auto"/>
            <w:noWrap/>
            <w:vAlign w:val="center"/>
            <w:hideMark/>
          </w:tcPr>
          <w:p w14:paraId="0F04F056" w14:textId="77777777" w:rsidR="0052109C" w:rsidRPr="00F81693" w:rsidRDefault="0052109C" w:rsidP="00FD6438">
            <w:pPr>
              <w:jc w:val="right"/>
              <w:rPr>
                <w:rFonts w:eastAsiaTheme="majorEastAsia"/>
                <w:b/>
                <w:color w:val="000000"/>
                <w:kern w:val="0"/>
                <w:szCs w:val="21"/>
              </w:rPr>
            </w:pPr>
            <w:r w:rsidRPr="00F81693">
              <w:rPr>
                <w:rFonts w:eastAsiaTheme="majorEastAsia"/>
                <w:b/>
                <w:color w:val="000000"/>
                <w:kern w:val="0"/>
                <w:szCs w:val="21"/>
              </w:rPr>
              <w:t>1,900,846.23</w:t>
            </w:r>
          </w:p>
        </w:tc>
        <w:tc>
          <w:tcPr>
            <w:tcW w:w="1701" w:type="dxa"/>
            <w:shd w:val="clear" w:color="auto" w:fill="auto"/>
            <w:noWrap/>
            <w:vAlign w:val="center"/>
            <w:hideMark/>
          </w:tcPr>
          <w:p w14:paraId="4B84CBF6" w14:textId="77777777" w:rsidR="0052109C" w:rsidRPr="00F81693" w:rsidRDefault="0052109C" w:rsidP="00FD6438">
            <w:pPr>
              <w:jc w:val="right"/>
              <w:rPr>
                <w:rFonts w:eastAsiaTheme="majorEastAsia"/>
                <w:b/>
                <w:color w:val="000000"/>
                <w:kern w:val="0"/>
                <w:szCs w:val="21"/>
              </w:rPr>
            </w:pPr>
            <w:r w:rsidRPr="00F81693">
              <w:rPr>
                <w:rFonts w:eastAsiaTheme="majorEastAsia"/>
                <w:b/>
                <w:color w:val="000000"/>
                <w:kern w:val="0"/>
                <w:szCs w:val="21"/>
              </w:rPr>
              <w:t>2,697,339.93</w:t>
            </w:r>
          </w:p>
        </w:tc>
      </w:tr>
      <w:tr w:rsidR="0052109C" w:rsidRPr="00EA0286" w14:paraId="72847B06" w14:textId="77777777" w:rsidTr="00FD6438">
        <w:trPr>
          <w:trHeight w:val="397"/>
        </w:trPr>
        <w:tc>
          <w:tcPr>
            <w:tcW w:w="3232" w:type="dxa"/>
            <w:shd w:val="clear" w:color="auto" w:fill="auto"/>
            <w:noWrap/>
            <w:vAlign w:val="center"/>
            <w:hideMark/>
          </w:tcPr>
          <w:p w14:paraId="2A535FB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偿还债务所支付的现金</w:t>
            </w:r>
          </w:p>
        </w:tc>
        <w:tc>
          <w:tcPr>
            <w:tcW w:w="1662" w:type="dxa"/>
            <w:vAlign w:val="center"/>
          </w:tcPr>
          <w:p w14:paraId="5B8ACB63" w14:textId="77777777" w:rsidR="0052109C" w:rsidRPr="00EA0286" w:rsidRDefault="0052109C" w:rsidP="00FD6438">
            <w:pPr>
              <w:jc w:val="right"/>
              <w:rPr>
                <w:rFonts w:eastAsiaTheme="majorEastAsia"/>
                <w:color w:val="000000"/>
                <w:kern w:val="0"/>
                <w:szCs w:val="21"/>
              </w:rPr>
            </w:pPr>
            <w:r>
              <w:rPr>
                <w:rFonts w:eastAsia="等线"/>
                <w:color w:val="000000"/>
                <w:szCs w:val="21"/>
              </w:rPr>
              <w:t>1,131,595.87</w:t>
            </w:r>
          </w:p>
        </w:tc>
        <w:tc>
          <w:tcPr>
            <w:tcW w:w="1701" w:type="dxa"/>
            <w:shd w:val="clear" w:color="auto" w:fill="auto"/>
            <w:noWrap/>
            <w:vAlign w:val="center"/>
            <w:hideMark/>
          </w:tcPr>
          <w:p w14:paraId="76A976B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1,047,025.61</w:t>
            </w:r>
          </w:p>
        </w:tc>
        <w:tc>
          <w:tcPr>
            <w:tcW w:w="1701" w:type="dxa"/>
            <w:shd w:val="clear" w:color="auto" w:fill="auto"/>
            <w:noWrap/>
            <w:vAlign w:val="center"/>
            <w:hideMark/>
          </w:tcPr>
          <w:p w14:paraId="5E3D58C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668,937.70</w:t>
            </w:r>
          </w:p>
        </w:tc>
      </w:tr>
      <w:tr w:rsidR="0052109C" w:rsidRPr="00EA0286" w14:paraId="5F23D04C" w14:textId="77777777" w:rsidTr="00FD6438">
        <w:trPr>
          <w:trHeight w:val="397"/>
        </w:trPr>
        <w:tc>
          <w:tcPr>
            <w:tcW w:w="3232" w:type="dxa"/>
            <w:shd w:val="clear" w:color="auto" w:fill="auto"/>
            <w:noWrap/>
            <w:vAlign w:val="center"/>
            <w:hideMark/>
          </w:tcPr>
          <w:p w14:paraId="5F708B1E"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分配股利、利润或偿付利息所支付的现金</w:t>
            </w:r>
          </w:p>
        </w:tc>
        <w:tc>
          <w:tcPr>
            <w:tcW w:w="1662" w:type="dxa"/>
            <w:vAlign w:val="center"/>
          </w:tcPr>
          <w:p w14:paraId="7B95D423" w14:textId="77777777" w:rsidR="0052109C" w:rsidRPr="00EA0286" w:rsidRDefault="0052109C" w:rsidP="00FD6438">
            <w:pPr>
              <w:jc w:val="right"/>
              <w:rPr>
                <w:rFonts w:eastAsiaTheme="majorEastAsia"/>
                <w:color w:val="000000"/>
                <w:kern w:val="0"/>
                <w:szCs w:val="21"/>
              </w:rPr>
            </w:pPr>
            <w:r>
              <w:rPr>
                <w:rFonts w:eastAsia="等线"/>
                <w:color w:val="000000"/>
                <w:szCs w:val="21"/>
              </w:rPr>
              <w:t>309,953.90</w:t>
            </w:r>
          </w:p>
        </w:tc>
        <w:tc>
          <w:tcPr>
            <w:tcW w:w="1701" w:type="dxa"/>
            <w:shd w:val="clear" w:color="auto" w:fill="auto"/>
            <w:noWrap/>
            <w:vAlign w:val="center"/>
            <w:hideMark/>
          </w:tcPr>
          <w:p w14:paraId="3DF8458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290,861.35</w:t>
            </w:r>
          </w:p>
        </w:tc>
        <w:tc>
          <w:tcPr>
            <w:tcW w:w="1701" w:type="dxa"/>
            <w:shd w:val="clear" w:color="auto" w:fill="auto"/>
            <w:noWrap/>
            <w:vAlign w:val="center"/>
            <w:hideMark/>
          </w:tcPr>
          <w:p w14:paraId="78909EA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241,165.84</w:t>
            </w:r>
          </w:p>
        </w:tc>
      </w:tr>
      <w:tr w:rsidR="0052109C" w:rsidRPr="00EA0286" w14:paraId="4790D6D2" w14:textId="77777777" w:rsidTr="00FD6438">
        <w:trPr>
          <w:trHeight w:val="397"/>
        </w:trPr>
        <w:tc>
          <w:tcPr>
            <w:tcW w:w="3232" w:type="dxa"/>
            <w:shd w:val="clear" w:color="auto" w:fill="auto"/>
            <w:noWrap/>
            <w:vAlign w:val="center"/>
            <w:hideMark/>
          </w:tcPr>
          <w:p w14:paraId="7BFAED37"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其中：子公司支付给少数股东的股利、利润</w:t>
            </w:r>
          </w:p>
        </w:tc>
        <w:tc>
          <w:tcPr>
            <w:tcW w:w="1662" w:type="dxa"/>
            <w:vAlign w:val="center"/>
          </w:tcPr>
          <w:p w14:paraId="646B4F9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3DA24F6"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62C8AC8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19,140.94</w:t>
            </w:r>
          </w:p>
        </w:tc>
      </w:tr>
      <w:tr w:rsidR="0052109C" w:rsidRPr="00EA0286" w14:paraId="20EBF153" w14:textId="77777777" w:rsidTr="00FD6438">
        <w:trPr>
          <w:trHeight w:val="397"/>
        </w:trPr>
        <w:tc>
          <w:tcPr>
            <w:tcW w:w="3232" w:type="dxa"/>
            <w:shd w:val="clear" w:color="auto" w:fill="auto"/>
            <w:noWrap/>
            <w:vAlign w:val="center"/>
            <w:hideMark/>
          </w:tcPr>
          <w:p w14:paraId="1A8E0D3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支付其他与筹资活动有关的现金</w:t>
            </w:r>
          </w:p>
        </w:tc>
        <w:tc>
          <w:tcPr>
            <w:tcW w:w="1662" w:type="dxa"/>
            <w:vAlign w:val="center"/>
          </w:tcPr>
          <w:p w14:paraId="569D78B4" w14:textId="77777777" w:rsidR="0052109C" w:rsidRPr="00EA0286" w:rsidRDefault="0052109C" w:rsidP="00FD6438">
            <w:pPr>
              <w:jc w:val="right"/>
              <w:rPr>
                <w:rFonts w:eastAsiaTheme="majorEastAsia"/>
                <w:color w:val="000000"/>
                <w:kern w:val="0"/>
                <w:szCs w:val="21"/>
              </w:rPr>
            </w:pPr>
            <w:r>
              <w:rPr>
                <w:rFonts w:eastAsia="等线"/>
                <w:color w:val="000000"/>
                <w:szCs w:val="21"/>
              </w:rPr>
              <w:t>1,856.17</w:t>
            </w:r>
          </w:p>
        </w:tc>
        <w:tc>
          <w:tcPr>
            <w:tcW w:w="1701" w:type="dxa"/>
            <w:shd w:val="clear" w:color="auto" w:fill="auto"/>
            <w:noWrap/>
            <w:vAlign w:val="center"/>
            <w:hideMark/>
          </w:tcPr>
          <w:p w14:paraId="722C720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2,448.59</w:t>
            </w:r>
          </w:p>
        </w:tc>
        <w:tc>
          <w:tcPr>
            <w:tcW w:w="1701" w:type="dxa"/>
            <w:shd w:val="clear" w:color="auto" w:fill="auto"/>
            <w:noWrap/>
            <w:vAlign w:val="center"/>
            <w:hideMark/>
          </w:tcPr>
          <w:p w14:paraId="2E201C5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6,029.95</w:t>
            </w:r>
          </w:p>
        </w:tc>
      </w:tr>
      <w:tr w:rsidR="0052109C" w:rsidRPr="00EA0286" w14:paraId="7424E927" w14:textId="77777777" w:rsidTr="00FD6438">
        <w:trPr>
          <w:trHeight w:val="397"/>
        </w:trPr>
        <w:tc>
          <w:tcPr>
            <w:tcW w:w="3232" w:type="dxa"/>
            <w:shd w:val="clear" w:color="auto" w:fill="auto"/>
            <w:noWrap/>
            <w:vAlign w:val="center"/>
            <w:hideMark/>
          </w:tcPr>
          <w:p w14:paraId="1695CE14"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筹资活动现金流出小计</w:t>
            </w:r>
          </w:p>
        </w:tc>
        <w:tc>
          <w:tcPr>
            <w:tcW w:w="1662" w:type="dxa"/>
            <w:vAlign w:val="center"/>
          </w:tcPr>
          <w:p w14:paraId="0C0F8F57" w14:textId="77777777" w:rsidR="0052109C" w:rsidRPr="00F81693" w:rsidRDefault="0052109C" w:rsidP="00FD6438">
            <w:pPr>
              <w:jc w:val="right"/>
              <w:rPr>
                <w:rFonts w:eastAsiaTheme="majorEastAsia"/>
                <w:b/>
                <w:color w:val="000000"/>
                <w:kern w:val="0"/>
                <w:szCs w:val="21"/>
              </w:rPr>
            </w:pPr>
            <w:r w:rsidRPr="00F81693">
              <w:rPr>
                <w:rFonts w:eastAsia="等线"/>
                <w:b/>
                <w:color w:val="000000"/>
                <w:szCs w:val="21"/>
              </w:rPr>
              <w:t>1,443,405.93</w:t>
            </w:r>
          </w:p>
        </w:tc>
        <w:tc>
          <w:tcPr>
            <w:tcW w:w="1701" w:type="dxa"/>
            <w:shd w:val="clear" w:color="auto" w:fill="auto"/>
            <w:noWrap/>
            <w:vAlign w:val="center"/>
            <w:hideMark/>
          </w:tcPr>
          <w:p w14:paraId="4BFAA750"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1,340,335.55</w:t>
            </w:r>
          </w:p>
        </w:tc>
        <w:tc>
          <w:tcPr>
            <w:tcW w:w="1701" w:type="dxa"/>
            <w:shd w:val="clear" w:color="auto" w:fill="auto"/>
            <w:noWrap/>
            <w:vAlign w:val="center"/>
            <w:hideMark/>
          </w:tcPr>
          <w:p w14:paraId="69F1966E"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916,133.48</w:t>
            </w:r>
          </w:p>
        </w:tc>
      </w:tr>
      <w:tr w:rsidR="0052109C" w:rsidRPr="00EA0286" w14:paraId="0E797956" w14:textId="77777777" w:rsidTr="00FD6438">
        <w:trPr>
          <w:trHeight w:val="397"/>
        </w:trPr>
        <w:tc>
          <w:tcPr>
            <w:tcW w:w="3232" w:type="dxa"/>
            <w:shd w:val="clear" w:color="auto" w:fill="auto"/>
            <w:noWrap/>
            <w:vAlign w:val="center"/>
            <w:hideMark/>
          </w:tcPr>
          <w:p w14:paraId="47116C49"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筹资活动产生的现金流量净额</w:t>
            </w:r>
          </w:p>
        </w:tc>
        <w:tc>
          <w:tcPr>
            <w:tcW w:w="1662" w:type="dxa"/>
            <w:vAlign w:val="center"/>
          </w:tcPr>
          <w:p w14:paraId="027414C0" w14:textId="77777777" w:rsidR="0052109C" w:rsidRPr="00F81693" w:rsidRDefault="0052109C" w:rsidP="00FD6438">
            <w:pPr>
              <w:jc w:val="right"/>
              <w:rPr>
                <w:rFonts w:eastAsiaTheme="majorEastAsia"/>
                <w:b/>
                <w:color w:val="000000"/>
                <w:kern w:val="0"/>
                <w:szCs w:val="21"/>
              </w:rPr>
            </w:pPr>
            <w:r w:rsidRPr="00F81693">
              <w:rPr>
                <w:rFonts w:eastAsia="等线"/>
                <w:b/>
                <w:color w:val="000000"/>
                <w:szCs w:val="21"/>
              </w:rPr>
              <w:t>101,464.98</w:t>
            </w:r>
          </w:p>
        </w:tc>
        <w:tc>
          <w:tcPr>
            <w:tcW w:w="1701" w:type="dxa"/>
            <w:shd w:val="clear" w:color="auto" w:fill="auto"/>
            <w:noWrap/>
            <w:vAlign w:val="center"/>
            <w:hideMark/>
          </w:tcPr>
          <w:p w14:paraId="3A4CB044"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560,510.69</w:t>
            </w:r>
          </w:p>
        </w:tc>
        <w:tc>
          <w:tcPr>
            <w:tcW w:w="1701" w:type="dxa"/>
            <w:shd w:val="clear" w:color="auto" w:fill="auto"/>
            <w:noWrap/>
            <w:vAlign w:val="center"/>
            <w:hideMark/>
          </w:tcPr>
          <w:p w14:paraId="2B12E21F"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1,781,206.45</w:t>
            </w:r>
          </w:p>
        </w:tc>
      </w:tr>
      <w:tr w:rsidR="0052109C" w:rsidRPr="00EA0286" w14:paraId="50AAF9BE" w14:textId="77777777" w:rsidTr="00FD6438">
        <w:trPr>
          <w:trHeight w:val="397"/>
        </w:trPr>
        <w:tc>
          <w:tcPr>
            <w:tcW w:w="3232" w:type="dxa"/>
            <w:shd w:val="clear" w:color="auto" w:fill="auto"/>
            <w:noWrap/>
            <w:vAlign w:val="center"/>
            <w:hideMark/>
          </w:tcPr>
          <w:p w14:paraId="653082F3"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四、汇率变动对现金及现金等价物的影响</w:t>
            </w:r>
          </w:p>
        </w:tc>
        <w:tc>
          <w:tcPr>
            <w:tcW w:w="1662" w:type="dxa"/>
            <w:vAlign w:val="center"/>
          </w:tcPr>
          <w:p w14:paraId="111C92A6" w14:textId="77777777" w:rsidR="0052109C" w:rsidRPr="00F81693" w:rsidRDefault="0052109C" w:rsidP="00FD6438">
            <w:pPr>
              <w:jc w:val="right"/>
              <w:rPr>
                <w:rFonts w:eastAsiaTheme="majorEastAsia"/>
                <w:b/>
                <w:color w:val="000000"/>
                <w:kern w:val="0"/>
                <w:szCs w:val="21"/>
              </w:rPr>
            </w:pPr>
            <w:r w:rsidRPr="00F81693">
              <w:rPr>
                <w:rFonts w:eastAsiaTheme="majorEastAsia" w:hint="eastAsia"/>
                <w:b/>
                <w:color w:val="000000"/>
                <w:kern w:val="0"/>
                <w:szCs w:val="21"/>
              </w:rPr>
              <w:t>-</w:t>
            </w:r>
          </w:p>
        </w:tc>
        <w:tc>
          <w:tcPr>
            <w:tcW w:w="1701" w:type="dxa"/>
            <w:shd w:val="clear" w:color="auto" w:fill="auto"/>
            <w:noWrap/>
            <w:vAlign w:val="center"/>
            <w:hideMark/>
          </w:tcPr>
          <w:p w14:paraId="1032B323"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-96.21</w:t>
            </w:r>
          </w:p>
        </w:tc>
        <w:tc>
          <w:tcPr>
            <w:tcW w:w="1701" w:type="dxa"/>
            <w:shd w:val="clear" w:color="auto" w:fill="auto"/>
            <w:noWrap/>
            <w:vAlign w:val="center"/>
            <w:hideMark/>
          </w:tcPr>
          <w:p w14:paraId="040F0E79" w14:textId="77777777" w:rsidR="0052109C" w:rsidRPr="00EA0286" w:rsidRDefault="00F81693" w:rsidP="00FD6438">
            <w:pPr>
              <w:jc w:val="right"/>
              <w:rPr>
                <w:rFonts w:eastAsiaTheme="majorEastAsia"/>
                <w:b/>
                <w:bCs/>
                <w:color w:val="000000"/>
                <w:kern w:val="0"/>
                <w:szCs w:val="21"/>
              </w:rPr>
            </w:pPr>
            <w:r w:rsidRPr="007B0AD5">
              <w:rPr>
                <w:rFonts w:eastAsiaTheme="majorEastAsia"/>
                <w:b/>
                <w:bCs/>
                <w:color w:val="000000"/>
                <w:kern w:val="0"/>
                <w:szCs w:val="21"/>
              </w:rPr>
              <w:t>-174.64</w:t>
            </w:r>
          </w:p>
        </w:tc>
      </w:tr>
      <w:tr w:rsidR="0052109C" w:rsidRPr="00EA0286" w14:paraId="493E39C4" w14:textId="77777777" w:rsidTr="00FD6438">
        <w:trPr>
          <w:trHeight w:val="397"/>
        </w:trPr>
        <w:tc>
          <w:tcPr>
            <w:tcW w:w="3232" w:type="dxa"/>
            <w:shd w:val="clear" w:color="auto" w:fill="auto"/>
            <w:noWrap/>
            <w:vAlign w:val="center"/>
            <w:hideMark/>
          </w:tcPr>
          <w:p w14:paraId="4A3BDA4B"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五、现金及现金等价物净增加额</w:t>
            </w:r>
          </w:p>
        </w:tc>
        <w:tc>
          <w:tcPr>
            <w:tcW w:w="1662" w:type="dxa"/>
            <w:vAlign w:val="center"/>
          </w:tcPr>
          <w:p w14:paraId="75325B24" w14:textId="77777777" w:rsidR="0052109C" w:rsidRPr="00F81693" w:rsidRDefault="0052109C" w:rsidP="00FD6438">
            <w:pPr>
              <w:jc w:val="right"/>
              <w:rPr>
                <w:rFonts w:eastAsiaTheme="majorEastAsia"/>
                <w:b/>
                <w:color w:val="000000"/>
                <w:kern w:val="0"/>
                <w:szCs w:val="21"/>
              </w:rPr>
            </w:pPr>
            <w:r w:rsidRPr="00F81693">
              <w:rPr>
                <w:rFonts w:eastAsia="等线"/>
                <w:b/>
                <w:color w:val="000000"/>
                <w:szCs w:val="21"/>
              </w:rPr>
              <w:t>42,911.43</w:t>
            </w:r>
          </w:p>
        </w:tc>
        <w:tc>
          <w:tcPr>
            <w:tcW w:w="1701" w:type="dxa"/>
            <w:shd w:val="clear" w:color="auto" w:fill="auto"/>
            <w:noWrap/>
            <w:vAlign w:val="center"/>
            <w:hideMark/>
          </w:tcPr>
          <w:p w14:paraId="27DF6380"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-297,248.69</w:t>
            </w:r>
          </w:p>
        </w:tc>
        <w:tc>
          <w:tcPr>
            <w:tcW w:w="1701" w:type="dxa"/>
            <w:shd w:val="clear" w:color="auto" w:fill="auto"/>
            <w:noWrap/>
            <w:vAlign w:val="center"/>
            <w:hideMark/>
          </w:tcPr>
          <w:p w14:paraId="3FF8DCDF"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232,535.05</w:t>
            </w:r>
          </w:p>
        </w:tc>
      </w:tr>
      <w:tr w:rsidR="0052109C" w:rsidRPr="00EA0286" w14:paraId="0D8460B2" w14:textId="77777777" w:rsidTr="00FD6438">
        <w:trPr>
          <w:trHeight w:val="397"/>
        </w:trPr>
        <w:tc>
          <w:tcPr>
            <w:tcW w:w="3232" w:type="dxa"/>
            <w:shd w:val="clear" w:color="auto" w:fill="auto"/>
            <w:noWrap/>
            <w:vAlign w:val="center"/>
            <w:hideMark/>
          </w:tcPr>
          <w:p w14:paraId="733AFD79"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加：期初现金及现金等价物余额</w:t>
            </w:r>
          </w:p>
        </w:tc>
        <w:tc>
          <w:tcPr>
            <w:tcW w:w="1662" w:type="dxa"/>
            <w:vAlign w:val="center"/>
          </w:tcPr>
          <w:p w14:paraId="391B1307" w14:textId="77777777" w:rsidR="0052109C" w:rsidRPr="00EA0286" w:rsidRDefault="0052109C" w:rsidP="00FD6438">
            <w:pPr>
              <w:jc w:val="right"/>
              <w:rPr>
                <w:rFonts w:eastAsiaTheme="majorEastAsia"/>
                <w:color w:val="000000"/>
                <w:kern w:val="0"/>
                <w:szCs w:val="21"/>
              </w:rPr>
            </w:pPr>
            <w:r>
              <w:rPr>
                <w:rFonts w:eastAsia="等线"/>
                <w:color w:val="000000"/>
                <w:szCs w:val="21"/>
              </w:rPr>
              <w:t>906,240.24</w:t>
            </w:r>
          </w:p>
        </w:tc>
        <w:tc>
          <w:tcPr>
            <w:tcW w:w="1701" w:type="dxa"/>
            <w:shd w:val="clear" w:color="auto" w:fill="auto"/>
            <w:noWrap/>
            <w:vAlign w:val="center"/>
            <w:hideMark/>
          </w:tcPr>
          <w:p w14:paraId="5EB5C7F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1,203,488.93</w:t>
            </w:r>
          </w:p>
        </w:tc>
        <w:tc>
          <w:tcPr>
            <w:tcW w:w="1701" w:type="dxa"/>
            <w:shd w:val="clear" w:color="auto" w:fill="auto"/>
            <w:noWrap/>
            <w:vAlign w:val="center"/>
            <w:hideMark/>
          </w:tcPr>
          <w:p w14:paraId="7EC60395"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970,953.88</w:t>
            </w:r>
          </w:p>
        </w:tc>
      </w:tr>
      <w:tr w:rsidR="0052109C" w:rsidRPr="00EA0286" w14:paraId="0673795B" w14:textId="77777777" w:rsidTr="00FD6438">
        <w:trPr>
          <w:trHeight w:val="397"/>
        </w:trPr>
        <w:tc>
          <w:tcPr>
            <w:tcW w:w="3232" w:type="dxa"/>
            <w:shd w:val="clear" w:color="auto" w:fill="auto"/>
            <w:noWrap/>
            <w:vAlign w:val="center"/>
            <w:hideMark/>
          </w:tcPr>
          <w:p w14:paraId="2A7E3FFE"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六、期末现金及现金等价物余额</w:t>
            </w:r>
          </w:p>
        </w:tc>
        <w:tc>
          <w:tcPr>
            <w:tcW w:w="1662" w:type="dxa"/>
            <w:vAlign w:val="center"/>
          </w:tcPr>
          <w:p w14:paraId="4869B702" w14:textId="77777777" w:rsidR="0052109C" w:rsidRPr="00EA0286" w:rsidRDefault="0052109C" w:rsidP="00FD6438">
            <w:pPr>
              <w:jc w:val="right"/>
              <w:rPr>
                <w:rFonts w:eastAsiaTheme="majorEastAsia"/>
                <w:color w:val="000000"/>
                <w:kern w:val="0"/>
                <w:szCs w:val="21"/>
              </w:rPr>
            </w:pPr>
            <w:r>
              <w:rPr>
                <w:rFonts w:eastAsia="等线"/>
                <w:color w:val="000000"/>
                <w:szCs w:val="21"/>
              </w:rPr>
              <w:t>949,151.67</w:t>
            </w:r>
          </w:p>
        </w:tc>
        <w:tc>
          <w:tcPr>
            <w:tcW w:w="1701" w:type="dxa"/>
            <w:shd w:val="clear" w:color="auto" w:fill="auto"/>
            <w:noWrap/>
            <w:vAlign w:val="center"/>
            <w:hideMark/>
          </w:tcPr>
          <w:p w14:paraId="1A9EA95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906,240.24</w:t>
            </w:r>
          </w:p>
        </w:tc>
        <w:tc>
          <w:tcPr>
            <w:tcW w:w="1701" w:type="dxa"/>
            <w:shd w:val="clear" w:color="auto" w:fill="auto"/>
            <w:noWrap/>
            <w:vAlign w:val="center"/>
            <w:hideMark/>
          </w:tcPr>
          <w:p w14:paraId="53D3FBE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1,203,488.93</w:t>
            </w:r>
          </w:p>
        </w:tc>
      </w:tr>
    </w:tbl>
    <w:p w14:paraId="17034086" w14:textId="77777777" w:rsidR="003D4B57" w:rsidRPr="003D4B57" w:rsidRDefault="003D4B57" w:rsidP="0052109C">
      <w:pPr>
        <w:adjustRightInd w:val="0"/>
        <w:snapToGrid w:val="0"/>
        <w:spacing w:beforeLines="50" w:before="156" w:line="360" w:lineRule="auto"/>
        <w:ind w:firstLineChars="200" w:firstLine="482"/>
        <w:outlineLvl w:val="1"/>
        <w:rPr>
          <w:b/>
          <w:color w:val="000000"/>
          <w:sz w:val="24"/>
        </w:rPr>
      </w:pPr>
      <w:r w:rsidRPr="003D4B57">
        <w:rPr>
          <w:rFonts w:hint="eastAsia"/>
          <w:b/>
          <w:color w:val="000000"/>
          <w:sz w:val="24"/>
        </w:rPr>
        <w:t>（</w:t>
      </w:r>
      <w:r>
        <w:rPr>
          <w:rFonts w:hint="eastAsia"/>
          <w:b/>
          <w:color w:val="000000"/>
          <w:sz w:val="24"/>
        </w:rPr>
        <w:t>三</w:t>
      </w:r>
      <w:r w:rsidRPr="003D4B57">
        <w:rPr>
          <w:rFonts w:hint="eastAsia"/>
          <w:b/>
          <w:color w:val="000000"/>
          <w:sz w:val="24"/>
        </w:rPr>
        <w:t>）最近三年</w:t>
      </w:r>
      <w:r>
        <w:rPr>
          <w:rFonts w:hint="eastAsia"/>
          <w:b/>
          <w:color w:val="000000"/>
          <w:sz w:val="24"/>
        </w:rPr>
        <w:t>母公司</w:t>
      </w:r>
      <w:r w:rsidRPr="003D4B57">
        <w:rPr>
          <w:rFonts w:hint="eastAsia"/>
          <w:b/>
          <w:color w:val="000000"/>
          <w:sz w:val="24"/>
        </w:rPr>
        <w:t>财务报表</w:t>
      </w:r>
    </w:p>
    <w:p w14:paraId="72CF0B73" w14:textId="77777777" w:rsidR="0052109C" w:rsidRPr="00EA0286" w:rsidRDefault="0052109C" w:rsidP="0052109C">
      <w:pPr>
        <w:spacing w:line="360" w:lineRule="auto"/>
        <w:ind w:left="482"/>
        <w:jc w:val="left"/>
        <w:rPr>
          <w:rFonts w:eastAsiaTheme="majorEastAsia"/>
          <w:b/>
          <w:kern w:val="0"/>
          <w:sz w:val="24"/>
        </w:rPr>
      </w:pPr>
      <w:r w:rsidRPr="00EA0286">
        <w:rPr>
          <w:rFonts w:eastAsiaTheme="majorEastAsia"/>
          <w:b/>
          <w:kern w:val="0"/>
          <w:sz w:val="24"/>
        </w:rPr>
        <w:t>1</w:t>
      </w:r>
      <w:r w:rsidRPr="00EA0286">
        <w:rPr>
          <w:rFonts w:eastAsiaTheme="majorEastAsia"/>
          <w:b/>
          <w:kern w:val="0"/>
          <w:sz w:val="24"/>
        </w:rPr>
        <w:t>、母公司资产负债表</w:t>
      </w:r>
    </w:p>
    <w:p w14:paraId="0BF73284" w14:textId="77777777" w:rsidR="0052109C" w:rsidRPr="00EA0286" w:rsidRDefault="0052109C" w:rsidP="0052109C">
      <w:pPr>
        <w:spacing w:beforeLines="50" w:before="156"/>
        <w:ind w:firstLineChars="200" w:firstLine="420"/>
        <w:jc w:val="right"/>
        <w:rPr>
          <w:rFonts w:eastAsiaTheme="majorEastAsia"/>
          <w:kern w:val="0"/>
          <w:szCs w:val="21"/>
        </w:rPr>
      </w:pPr>
      <w:r w:rsidRPr="00EA0286">
        <w:rPr>
          <w:rFonts w:eastAsiaTheme="majorEastAsia"/>
          <w:kern w:val="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07"/>
        <w:gridCol w:w="1747"/>
        <w:gridCol w:w="1747"/>
      </w:tblGrid>
      <w:tr w:rsidR="0052109C" w:rsidRPr="00EA0286" w14:paraId="6A48E98E" w14:textId="77777777" w:rsidTr="00FD6438">
        <w:trPr>
          <w:trHeight w:val="397"/>
          <w:tblHeader/>
        </w:trPr>
        <w:tc>
          <w:tcPr>
            <w:tcW w:w="3232" w:type="dxa"/>
            <w:shd w:val="clear" w:color="auto" w:fill="auto"/>
            <w:noWrap/>
            <w:vAlign w:val="center"/>
            <w:hideMark/>
          </w:tcPr>
          <w:p w14:paraId="2559AF9F"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项目</w:t>
            </w:r>
          </w:p>
        </w:tc>
        <w:tc>
          <w:tcPr>
            <w:tcW w:w="1662" w:type="dxa"/>
            <w:vAlign w:val="center"/>
          </w:tcPr>
          <w:p w14:paraId="7CB32D0B" w14:textId="6A522D9C" w:rsidR="0052109C" w:rsidRPr="00EA0286" w:rsidRDefault="0052109C">
            <w:pPr>
              <w:jc w:val="center"/>
              <w:rPr>
                <w:rFonts w:eastAsiaTheme="majorEastAsia"/>
                <w:b/>
                <w:color w:val="000000"/>
                <w:kern w:val="0"/>
                <w:szCs w:val="21"/>
              </w:rPr>
            </w:pPr>
            <w:r w:rsidRPr="00EA0286">
              <w:rPr>
                <w:rFonts w:eastAsiaTheme="majorEastAsia"/>
                <w:b/>
                <w:color w:val="000000"/>
                <w:kern w:val="0"/>
                <w:szCs w:val="21"/>
              </w:rPr>
              <w:t>2019</w:t>
            </w:r>
            <w:r w:rsidR="0039099D">
              <w:rPr>
                <w:rFonts w:eastAsiaTheme="majorEastAsia" w:hint="eastAsia"/>
                <w:b/>
                <w:color w:val="000000"/>
                <w:kern w:val="0"/>
                <w:szCs w:val="21"/>
              </w:rPr>
              <w:t>.</w:t>
            </w:r>
            <w:r w:rsidR="0039099D">
              <w:rPr>
                <w:rFonts w:eastAsiaTheme="majorEastAsia"/>
                <w:b/>
                <w:color w:val="000000"/>
                <w:kern w:val="0"/>
                <w:szCs w:val="21"/>
              </w:rPr>
              <w:t>12.31</w:t>
            </w:r>
          </w:p>
        </w:tc>
        <w:tc>
          <w:tcPr>
            <w:tcW w:w="1701" w:type="dxa"/>
            <w:shd w:val="clear" w:color="auto" w:fill="auto"/>
            <w:noWrap/>
            <w:vAlign w:val="center"/>
            <w:hideMark/>
          </w:tcPr>
          <w:p w14:paraId="00D3E760" w14:textId="6DAC99E1"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2018</w:t>
            </w:r>
            <w:r w:rsidR="0039099D">
              <w:rPr>
                <w:rFonts w:eastAsiaTheme="majorEastAsia" w:hint="eastAsia"/>
                <w:b/>
                <w:color w:val="000000"/>
                <w:kern w:val="0"/>
                <w:szCs w:val="21"/>
              </w:rPr>
              <w:t>.</w:t>
            </w:r>
            <w:r w:rsidR="0039099D">
              <w:rPr>
                <w:rFonts w:eastAsiaTheme="majorEastAsia"/>
                <w:b/>
                <w:color w:val="000000"/>
                <w:kern w:val="0"/>
                <w:szCs w:val="21"/>
              </w:rPr>
              <w:t>12.31</w:t>
            </w:r>
          </w:p>
        </w:tc>
        <w:tc>
          <w:tcPr>
            <w:tcW w:w="1701" w:type="dxa"/>
            <w:shd w:val="clear" w:color="auto" w:fill="auto"/>
            <w:noWrap/>
            <w:vAlign w:val="center"/>
            <w:hideMark/>
          </w:tcPr>
          <w:p w14:paraId="5C600266" w14:textId="11982F46"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2017</w:t>
            </w:r>
            <w:r w:rsidR="0039099D">
              <w:rPr>
                <w:rFonts w:eastAsiaTheme="majorEastAsia" w:hint="eastAsia"/>
                <w:b/>
                <w:color w:val="000000"/>
                <w:kern w:val="0"/>
                <w:szCs w:val="21"/>
              </w:rPr>
              <w:t>.</w:t>
            </w:r>
            <w:r w:rsidR="0039099D">
              <w:rPr>
                <w:rFonts w:eastAsiaTheme="majorEastAsia"/>
                <w:b/>
                <w:color w:val="000000"/>
                <w:kern w:val="0"/>
                <w:szCs w:val="21"/>
              </w:rPr>
              <w:t>12.31</w:t>
            </w:r>
          </w:p>
        </w:tc>
      </w:tr>
      <w:tr w:rsidR="0052109C" w:rsidRPr="00EA0286" w14:paraId="4F5183A7" w14:textId="77777777" w:rsidTr="00FD6438">
        <w:trPr>
          <w:trHeight w:val="397"/>
        </w:trPr>
        <w:tc>
          <w:tcPr>
            <w:tcW w:w="3232" w:type="dxa"/>
            <w:shd w:val="clear" w:color="auto" w:fill="auto"/>
            <w:noWrap/>
            <w:vAlign w:val="center"/>
            <w:hideMark/>
          </w:tcPr>
          <w:p w14:paraId="0A34E47A"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资产：</w:t>
            </w:r>
          </w:p>
        </w:tc>
        <w:tc>
          <w:tcPr>
            <w:tcW w:w="1662" w:type="dxa"/>
            <w:vAlign w:val="center"/>
          </w:tcPr>
          <w:p w14:paraId="2A2DC169"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3861AF9D"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169AE50B" w14:textId="77777777" w:rsidR="0052109C" w:rsidRPr="00EA0286" w:rsidRDefault="0052109C" w:rsidP="00FD6438">
            <w:pPr>
              <w:jc w:val="left"/>
              <w:rPr>
                <w:rFonts w:eastAsiaTheme="majorEastAsia"/>
                <w:kern w:val="0"/>
                <w:szCs w:val="21"/>
              </w:rPr>
            </w:pPr>
          </w:p>
        </w:tc>
      </w:tr>
      <w:tr w:rsidR="0052109C" w:rsidRPr="00EA0286" w14:paraId="486E3A8A" w14:textId="77777777" w:rsidTr="00FD6438">
        <w:trPr>
          <w:trHeight w:val="397"/>
        </w:trPr>
        <w:tc>
          <w:tcPr>
            <w:tcW w:w="3232" w:type="dxa"/>
            <w:shd w:val="clear" w:color="auto" w:fill="auto"/>
            <w:noWrap/>
            <w:vAlign w:val="center"/>
            <w:hideMark/>
          </w:tcPr>
          <w:p w14:paraId="05348167"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流动资产：</w:t>
            </w:r>
          </w:p>
        </w:tc>
        <w:tc>
          <w:tcPr>
            <w:tcW w:w="1662" w:type="dxa"/>
            <w:vAlign w:val="center"/>
          </w:tcPr>
          <w:p w14:paraId="4A54F6D4"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388DF583" w14:textId="77777777" w:rsidR="0052109C" w:rsidRPr="00EA0286" w:rsidRDefault="0052109C" w:rsidP="00FD6438">
            <w:pPr>
              <w:jc w:val="left"/>
              <w:rPr>
                <w:rFonts w:eastAsiaTheme="majorEastAsia"/>
                <w:color w:val="000000"/>
                <w:kern w:val="0"/>
                <w:szCs w:val="21"/>
              </w:rPr>
            </w:pPr>
          </w:p>
        </w:tc>
        <w:tc>
          <w:tcPr>
            <w:tcW w:w="1701" w:type="dxa"/>
            <w:shd w:val="clear" w:color="auto" w:fill="auto"/>
            <w:noWrap/>
            <w:vAlign w:val="center"/>
            <w:hideMark/>
          </w:tcPr>
          <w:p w14:paraId="39107BE8" w14:textId="77777777" w:rsidR="0052109C" w:rsidRPr="00EA0286" w:rsidRDefault="0052109C" w:rsidP="00FD6438">
            <w:pPr>
              <w:jc w:val="left"/>
              <w:rPr>
                <w:rFonts w:eastAsiaTheme="majorEastAsia"/>
                <w:kern w:val="0"/>
                <w:szCs w:val="21"/>
              </w:rPr>
            </w:pPr>
          </w:p>
        </w:tc>
      </w:tr>
      <w:tr w:rsidR="0052109C" w:rsidRPr="00EA0286" w14:paraId="131D4DE9" w14:textId="77777777" w:rsidTr="00FD6438">
        <w:trPr>
          <w:trHeight w:val="397"/>
        </w:trPr>
        <w:tc>
          <w:tcPr>
            <w:tcW w:w="3232" w:type="dxa"/>
            <w:shd w:val="clear" w:color="auto" w:fill="auto"/>
            <w:noWrap/>
            <w:vAlign w:val="center"/>
            <w:hideMark/>
          </w:tcPr>
          <w:p w14:paraId="47C8900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货币资金</w:t>
            </w:r>
          </w:p>
        </w:tc>
        <w:tc>
          <w:tcPr>
            <w:tcW w:w="1662" w:type="dxa"/>
            <w:vAlign w:val="center"/>
          </w:tcPr>
          <w:p w14:paraId="74496854" w14:textId="77777777" w:rsidR="0052109C" w:rsidRPr="00EA0286" w:rsidRDefault="0052109C" w:rsidP="00FD6438">
            <w:pPr>
              <w:jc w:val="right"/>
              <w:rPr>
                <w:rFonts w:eastAsiaTheme="majorEastAsia"/>
                <w:color w:val="000000"/>
                <w:kern w:val="0"/>
                <w:szCs w:val="21"/>
              </w:rPr>
            </w:pPr>
            <w:r>
              <w:rPr>
                <w:rFonts w:eastAsia="等线"/>
                <w:color w:val="000000"/>
                <w:szCs w:val="21"/>
              </w:rPr>
              <w:t>101,175.78</w:t>
            </w:r>
          </w:p>
        </w:tc>
        <w:tc>
          <w:tcPr>
            <w:tcW w:w="1701" w:type="dxa"/>
            <w:shd w:val="clear" w:color="auto" w:fill="auto"/>
            <w:noWrap/>
            <w:vAlign w:val="center"/>
            <w:hideMark/>
          </w:tcPr>
          <w:p w14:paraId="3F3442E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92,745.73</w:t>
            </w:r>
          </w:p>
        </w:tc>
        <w:tc>
          <w:tcPr>
            <w:tcW w:w="1701" w:type="dxa"/>
            <w:shd w:val="clear" w:color="auto" w:fill="auto"/>
            <w:noWrap/>
            <w:vAlign w:val="center"/>
            <w:hideMark/>
          </w:tcPr>
          <w:p w14:paraId="52F81A7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188,400.28</w:t>
            </w:r>
          </w:p>
        </w:tc>
      </w:tr>
      <w:tr w:rsidR="0052109C" w:rsidRPr="00EA0286" w14:paraId="3EBF2008" w14:textId="77777777" w:rsidTr="00FD6438">
        <w:trPr>
          <w:trHeight w:val="397"/>
        </w:trPr>
        <w:tc>
          <w:tcPr>
            <w:tcW w:w="3232" w:type="dxa"/>
            <w:shd w:val="clear" w:color="auto" w:fill="auto"/>
            <w:noWrap/>
            <w:vAlign w:val="center"/>
            <w:hideMark/>
          </w:tcPr>
          <w:p w14:paraId="664299F7"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交易性金融资产</w:t>
            </w:r>
          </w:p>
        </w:tc>
        <w:tc>
          <w:tcPr>
            <w:tcW w:w="1662" w:type="dxa"/>
            <w:vAlign w:val="center"/>
          </w:tcPr>
          <w:p w14:paraId="24198D05" w14:textId="77777777" w:rsidR="0052109C" w:rsidRPr="00EA0286" w:rsidRDefault="0052109C" w:rsidP="00FD6438">
            <w:pPr>
              <w:jc w:val="right"/>
              <w:rPr>
                <w:rFonts w:eastAsiaTheme="majorEastAsia"/>
                <w:color w:val="000000"/>
                <w:kern w:val="0"/>
                <w:szCs w:val="21"/>
              </w:rPr>
            </w:pPr>
            <w:r>
              <w:rPr>
                <w:rFonts w:eastAsia="等线"/>
                <w:color w:val="000000"/>
                <w:szCs w:val="21"/>
              </w:rPr>
              <w:t>442,033.58</w:t>
            </w:r>
          </w:p>
        </w:tc>
        <w:tc>
          <w:tcPr>
            <w:tcW w:w="1701" w:type="dxa"/>
            <w:shd w:val="clear" w:color="auto" w:fill="auto"/>
            <w:noWrap/>
            <w:vAlign w:val="center"/>
            <w:hideMark/>
          </w:tcPr>
          <w:p w14:paraId="0343CF1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B6B4EE9"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28742729" w14:textId="77777777" w:rsidTr="00FD6438">
        <w:trPr>
          <w:trHeight w:val="397"/>
        </w:trPr>
        <w:tc>
          <w:tcPr>
            <w:tcW w:w="3232" w:type="dxa"/>
            <w:shd w:val="clear" w:color="auto" w:fill="auto"/>
            <w:noWrap/>
            <w:vAlign w:val="center"/>
            <w:hideMark/>
          </w:tcPr>
          <w:p w14:paraId="453CA627"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以公允价值计量且其变动计入当期损益的金融资产</w:t>
            </w:r>
          </w:p>
        </w:tc>
        <w:tc>
          <w:tcPr>
            <w:tcW w:w="1662" w:type="dxa"/>
            <w:vAlign w:val="center"/>
          </w:tcPr>
          <w:p w14:paraId="42BEF87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34DCB7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2.34</w:t>
            </w:r>
          </w:p>
        </w:tc>
        <w:tc>
          <w:tcPr>
            <w:tcW w:w="1701" w:type="dxa"/>
            <w:shd w:val="clear" w:color="auto" w:fill="auto"/>
            <w:noWrap/>
            <w:vAlign w:val="center"/>
            <w:hideMark/>
          </w:tcPr>
          <w:p w14:paraId="4A83417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12.08</w:t>
            </w:r>
          </w:p>
        </w:tc>
      </w:tr>
      <w:tr w:rsidR="0052109C" w:rsidRPr="00EA0286" w14:paraId="3236CC1A" w14:textId="77777777" w:rsidTr="00FD6438">
        <w:trPr>
          <w:trHeight w:val="397"/>
        </w:trPr>
        <w:tc>
          <w:tcPr>
            <w:tcW w:w="3232" w:type="dxa"/>
            <w:shd w:val="clear" w:color="auto" w:fill="auto"/>
            <w:noWrap/>
            <w:vAlign w:val="center"/>
            <w:hideMark/>
          </w:tcPr>
          <w:p w14:paraId="0B0F261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应收票据及应收账款</w:t>
            </w:r>
          </w:p>
        </w:tc>
        <w:tc>
          <w:tcPr>
            <w:tcW w:w="1662" w:type="dxa"/>
            <w:vAlign w:val="center"/>
          </w:tcPr>
          <w:p w14:paraId="5F34094E"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2,837.44</w:t>
            </w:r>
          </w:p>
        </w:tc>
        <w:tc>
          <w:tcPr>
            <w:tcW w:w="1701" w:type="dxa"/>
            <w:shd w:val="clear" w:color="auto" w:fill="auto"/>
            <w:noWrap/>
            <w:vAlign w:val="center"/>
            <w:hideMark/>
          </w:tcPr>
          <w:p w14:paraId="6A55D8D7"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7A6C9255"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161DCBB4" w14:textId="77777777" w:rsidTr="00FD6438">
        <w:trPr>
          <w:trHeight w:val="397"/>
        </w:trPr>
        <w:tc>
          <w:tcPr>
            <w:tcW w:w="3232" w:type="dxa"/>
            <w:shd w:val="clear" w:color="auto" w:fill="auto"/>
            <w:noWrap/>
            <w:vAlign w:val="center"/>
            <w:hideMark/>
          </w:tcPr>
          <w:p w14:paraId="7B40D9C8"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其中：应收票据</w:t>
            </w:r>
          </w:p>
        </w:tc>
        <w:tc>
          <w:tcPr>
            <w:tcW w:w="1662" w:type="dxa"/>
            <w:vAlign w:val="center"/>
          </w:tcPr>
          <w:p w14:paraId="01EFD3C8"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689C5886"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0FD07B7"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1E755BF0" w14:textId="77777777" w:rsidTr="00FD6438">
        <w:trPr>
          <w:trHeight w:val="397"/>
        </w:trPr>
        <w:tc>
          <w:tcPr>
            <w:tcW w:w="3232" w:type="dxa"/>
            <w:shd w:val="clear" w:color="auto" w:fill="auto"/>
            <w:noWrap/>
            <w:vAlign w:val="center"/>
            <w:hideMark/>
          </w:tcPr>
          <w:p w14:paraId="101C722A" w14:textId="77777777" w:rsidR="0052109C" w:rsidRPr="00EA0286" w:rsidRDefault="0052109C" w:rsidP="00650BAA">
            <w:pPr>
              <w:ind w:firstLineChars="300" w:firstLine="630"/>
              <w:rPr>
                <w:rFonts w:eastAsiaTheme="majorEastAsia"/>
                <w:color w:val="000000"/>
                <w:kern w:val="0"/>
                <w:szCs w:val="21"/>
              </w:rPr>
            </w:pPr>
            <w:r w:rsidRPr="00EA0286">
              <w:rPr>
                <w:rFonts w:eastAsiaTheme="majorEastAsia"/>
                <w:color w:val="000000"/>
                <w:kern w:val="0"/>
                <w:szCs w:val="21"/>
              </w:rPr>
              <w:t>应收账款</w:t>
            </w:r>
          </w:p>
        </w:tc>
        <w:tc>
          <w:tcPr>
            <w:tcW w:w="1662" w:type="dxa"/>
            <w:vAlign w:val="center"/>
          </w:tcPr>
          <w:p w14:paraId="2E546A75"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2,837.44</w:t>
            </w:r>
          </w:p>
        </w:tc>
        <w:tc>
          <w:tcPr>
            <w:tcW w:w="1701" w:type="dxa"/>
            <w:shd w:val="clear" w:color="auto" w:fill="auto"/>
            <w:noWrap/>
            <w:vAlign w:val="center"/>
            <w:hideMark/>
          </w:tcPr>
          <w:p w14:paraId="7784E2FE"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400517F8"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2733E803" w14:textId="77777777" w:rsidTr="00FD6438">
        <w:trPr>
          <w:trHeight w:val="397"/>
        </w:trPr>
        <w:tc>
          <w:tcPr>
            <w:tcW w:w="3232" w:type="dxa"/>
            <w:shd w:val="clear" w:color="auto" w:fill="auto"/>
            <w:noWrap/>
            <w:vAlign w:val="center"/>
            <w:hideMark/>
          </w:tcPr>
          <w:p w14:paraId="1754CDAC"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预付款项</w:t>
            </w:r>
          </w:p>
        </w:tc>
        <w:tc>
          <w:tcPr>
            <w:tcW w:w="1662" w:type="dxa"/>
            <w:vAlign w:val="center"/>
          </w:tcPr>
          <w:p w14:paraId="2B62FDE7"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1,144.28</w:t>
            </w:r>
          </w:p>
        </w:tc>
        <w:tc>
          <w:tcPr>
            <w:tcW w:w="1701" w:type="dxa"/>
            <w:shd w:val="clear" w:color="auto" w:fill="auto"/>
            <w:noWrap/>
            <w:vAlign w:val="center"/>
            <w:hideMark/>
          </w:tcPr>
          <w:p w14:paraId="0FB3462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171,037.00</w:t>
            </w:r>
          </w:p>
        </w:tc>
        <w:tc>
          <w:tcPr>
            <w:tcW w:w="1701" w:type="dxa"/>
            <w:shd w:val="clear" w:color="auto" w:fill="auto"/>
            <w:noWrap/>
            <w:vAlign w:val="center"/>
            <w:hideMark/>
          </w:tcPr>
          <w:p w14:paraId="6B97520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5,760.54</w:t>
            </w:r>
          </w:p>
        </w:tc>
      </w:tr>
      <w:tr w:rsidR="0052109C" w:rsidRPr="00EA0286" w14:paraId="6807DE5B" w14:textId="77777777" w:rsidTr="00FD6438">
        <w:trPr>
          <w:trHeight w:val="397"/>
        </w:trPr>
        <w:tc>
          <w:tcPr>
            <w:tcW w:w="3232" w:type="dxa"/>
            <w:shd w:val="clear" w:color="auto" w:fill="auto"/>
            <w:noWrap/>
            <w:vAlign w:val="center"/>
            <w:hideMark/>
          </w:tcPr>
          <w:p w14:paraId="0D58778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其他应收款</w:t>
            </w:r>
          </w:p>
        </w:tc>
        <w:tc>
          <w:tcPr>
            <w:tcW w:w="1662" w:type="dxa"/>
            <w:vAlign w:val="center"/>
          </w:tcPr>
          <w:p w14:paraId="15EF72D5"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3,112,597.49</w:t>
            </w:r>
          </w:p>
        </w:tc>
        <w:tc>
          <w:tcPr>
            <w:tcW w:w="1701" w:type="dxa"/>
            <w:shd w:val="clear" w:color="auto" w:fill="auto"/>
            <w:noWrap/>
            <w:vAlign w:val="center"/>
            <w:hideMark/>
          </w:tcPr>
          <w:p w14:paraId="1E150C9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2,365,953.89</w:t>
            </w:r>
          </w:p>
        </w:tc>
        <w:tc>
          <w:tcPr>
            <w:tcW w:w="1701" w:type="dxa"/>
            <w:shd w:val="clear" w:color="auto" w:fill="auto"/>
            <w:noWrap/>
            <w:vAlign w:val="center"/>
            <w:hideMark/>
          </w:tcPr>
          <w:p w14:paraId="289144C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2,133,841.30</w:t>
            </w:r>
          </w:p>
        </w:tc>
      </w:tr>
      <w:tr w:rsidR="0052109C" w:rsidRPr="00EA0286" w14:paraId="78F55987" w14:textId="77777777" w:rsidTr="00FD6438">
        <w:trPr>
          <w:trHeight w:val="397"/>
        </w:trPr>
        <w:tc>
          <w:tcPr>
            <w:tcW w:w="3232" w:type="dxa"/>
            <w:shd w:val="clear" w:color="auto" w:fill="auto"/>
            <w:noWrap/>
            <w:vAlign w:val="center"/>
            <w:hideMark/>
          </w:tcPr>
          <w:p w14:paraId="10EA2A0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lastRenderedPageBreak/>
              <w:t>其中：应收利息</w:t>
            </w:r>
          </w:p>
        </w:tc>
        <w:tc>
          <w:tcPr>
            <w:tcW w:w="1662" w:type="dxa"/>
            <w:vAlign w:val="center"/>
          </w:tcPr>
          <w:p w14:paraId="025AB6F2" w14:textId="77777777" w:rsidR="0052109C" w:rsidRPr="00EA0286" w:rsidRDefault="0052109C" w:rsidP="00FD6438">
            <w:pPr>
              <w:jc w:val="right"/>
              <w:rPr>
                <w:rFonts w:eastAsiaTheme="majorEastAsia"/>
                <w:color w:val="000000"/>
                <w:kern w:val="0"/>
                <w:szCs w:val="21"/>
              </w:rPr>
            </w:pPr>
            <w:r>
              <w:rPr>
                <w:rFonts w:eastAsia="等线"/>
                <w:color w:val="000000"/>
                <w:szCs w:val="21"/>
              </w:rPr>
              <w:t>2,194.81</w:t>
            </w:r>
          </w:p>
        </w:tc>
        <w:tc>
          <w:tcPr>
            <w:tcW w:w="1701" w:type="dxa"/>
            <w:shd w:val="clear" w:color="auto" w:fill="auto"/>
            <w:noWrap/>
            <w:vAlign w:val="center"/>
            <w:hideMark/>
          </w:tcPr>
          <w:p w14:paraId="6D290D12"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AE75D5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155.67</w:t>
            </w:r>
          </w:p>
        </w:tc>
      </w:tr>
      <w:tr w:rsidR="0052109C" w:rsidRPr="00EA0286" w14:paraId="6705764F" w14:textId="77777777" w:rsidTr="00FD6438">
        <w:trPr>
          <w:trHeight w:val="397"/>
        </w:trPr>
        <w:tc>
          <w:tcPr>
            <w:tcW w:w="3232" w:type="dxa"/>
            <w:shd w:val="clear" w:color="auto" w:fill="auto"/>
            <w:noWrap/>
            <w:vAlign w:val="center"/>
            <w:hideMark/>
          </w:tcPr>
          <w:p w14:paraId="77787857" w14:textId="77777777" w:rsidR="0052109C" w:rsidRPr="00EA0286" w:rsidRDefault="0052109C" w:rsidP="009201A9">
            <w:pPr>
              <w:ind w:firstLineChars="300" w:firstLine="630"/>
              <w:rPr>
                <w:rFonts w:eastAsiaTheme="majorEastAsia"/>
                <w:color w:val="000000"/>
                <w:kern w:val="0"/>
                <w:szCs w:val="21"/>
              </w:rPr>
            </w:pPr>
            <w:r w:rsidRPr="00EA0286">
              <w:rPr>
                <w:rFonts w:eastAsiaTheme="majorEastAsia"/>
                <w:color w:val="000000"/>
                <w:kern w:val="0"/>
                <w:szCs w:val="21"/>
              </w:rPr>
              <w:t>应收股利</w:t>
            </w:r>
          </w:p>
        </w:tc>
        <w:tc>
          <w:tcPr>
            <w:tcW w:w="1662" w:type="dxa"/>
            <w:vAlign w:val="center"/>
          </w:tcPr>
          <w:p w14:paraId="63AD9BD0" w14:textId="77777777" w:rsidR="0052109C" w:rsidRPr="00EA0286" w:rsidRDefault="0052109C" w:rsidP="00FD6438">
            <w:pPr>
              <w:jc w:val="right"/>
              <w:rPr>
                <w:rFonts w:eastAsiaTheme="majorEastAsia"/>
                <w:color w:val="000000"/>
                <w:kern w:val="0"/>
                <w:szCs w:val="21"/>
              </w:rPr>
            </w:pPr>
            <w:r>
              <w:rPr>
                <w:rFonts w:eastAsia="等线"/>
                <w:color w:val="000000"/>
                <w:szCs w:val="21"/>
              </w:rPr>
              <w:t>78,659.85</w:t>
            </w:r>
          </w:p>
        </w:tc>
        <w:tc>
          <w:tcPr>
            <w:tcW w:w="1701" w:type="dxa"/>
            <w:shd w:val="clear" w:color="auto" w:fill="auto"/>
            <w:noWrap/>
            <w:vAlign w:val="center"/>
            <w:hideMark/>
          </w:tcPr>
          <w:p w14:paraId="163F5E4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81,423.71</w:t>
            </w:r>
          </w:p>
        </w:tc>
        <w:tc>
          <w:tcPr>
            <w:tcW w:w="1701" w:type="dxa"/>
            <w:shd w:val="clear" w:color="auto" w:fill="auto"/>
            <w:noWrap/>
            <w:vAlign w:val="center"/>
            <w:hideMark/>
          </w:tcPr>
          <w:p w14:paraId="1811340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68,890.97</w:t>
            </w:r>
          </w:p>
        </w:tc>
      </w:tr>
      <w:tr w:rsidR="0052109C" w:rsidRPr="00EA0286" w14:paraId="1EC30CB5" w14:textId="77777777" w:rsidTr="00FD6438">
        <w:trPr>
          <w:trHeight w:val="397"/>
        </w:trPr>
        <w:tc>
          <w:tcPr>
            <w:tcW w:w="3232" w:type="dxa"/>
            <w:shd w:val="clear" w:color="auto" w:fill="auto"/>
            <w:noWrap/>
            <w:vAlign w:val="center"/>
            <w:hideMark/>
          </w:tcPr>
          <w:p w14:paraId="5798B46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存货</w:t>
            </w:r>
          </w:p>
        </w:tc>
        <w:tc>
          <w:tcPr>
            <w:tcW w:w="1662" w:type="dxa"/>
            <w:vAlign w:val="center"/>
          </w:tcPr>
          <w:p w14:paraId="184CB47F" w14:textId="77777777" w:rsidR="0052109C" w:rsidRPr="00EA0286" w:rsidRDefault="0052109C" w:rsidP="00FD6438">
            <w:pPr>
              <w:jc w:val="right"/>
              <w:rPr>
                <w:rFonts w:eastAsiaTheme="majorEastAsia"/>
                <w:color w:val="000000"/>
                <w:kern w:val="0"/>
                <w:szCs w:val="21"/>
              </w:rPr>
            </w:pPr>
            <w:r>
              <w:rPr>
                <w:rFonts w:eastAsia="等线"/>
                <w:color w:val="000000"/>
                <w:szCs w:val="21"/>
              </w:rPr>
              <w:t>151,130.38</w:t>
            </w:r>
          </w:p>
        </w:tc>
        <w:tc>
          <w:tcPr>
            <w:tcW w:w="1701" w:type="dxa"/>
            <w:shd w:val="clear" w:color="auto" w:fill="auto"/>
            <w:noWrap/>
            <w:vAlign w:val="center"/>
            <w:hideMark/>
          </w:tcPr>
          <w:p w14:paraId="51B53C0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38,049.77</w:t>
            </w:r>
          </w:p>
        </w:tc>
        <w:tc>
          <w:tcPr>
            <w:tcW w:w="1701" w:type="dxa"/>
            <w:shd w:val="clear" w:color="auto" w:fill="auto"/>
            <w:noWrap/>
            <w:vAlign w:val="center"/>
            <w:hideMark/>
          </w:tcPr>
          <w:p w14:paraId="30CC0AB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21,545.41</w:t>
            </w:r>
          </w:p>
        </w:tc>
      </w:tr>
      <w:tr w:rsidR="0052109C" w:rsidRPr="00EA0286" w14:paraId="06451A04" w14:textId="77777777" w:rsidTr="00FD6438">
        <w:trPr>
          <w:trHeight w:val="397"/>
        </w:trPr>
        <w:tc>
          <w:tcPr>
            <w:tcW w:w="3232" w:type="dxa"/>
            <w:shd w:val="clear" w:color="auto" w:fill="auto"/>
            <w:noWrap/>
            <w:vAlign w:val="center"/>
            <w:hideMark/>
          </w:tcPr>
          <w:p w14:paraId="3BCB3E84"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一年内到期的非流动资产</w:t>
            </w:r>
          </w:p>
        </w:tc>
        <w:tc>
          <w:tcPr>
            <w:tcW w:w="1662" w:type="dxa"/>
            <w:vAlign w:val="center"/>
          </w:tcPr>
          <w:p w14:paraId="7F2A21B8"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E5C92E6"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107C2932"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29641DA0" w14:textId="77777777" w:rsidTr="00FD6438">
        <w:trPr>
          <w:trHeight w:val="397"/>
        </w:trPr>
        <w:tc>
          <w:tcPr>
            <w:tcW w:w="3232" w:type="dxa"/>
            <w:shd w:val="clear" w:color="auto" w:fill="auto"/>
            <w:noWrap/>
            <w:vAlign w:val="center"/>
            <w:hideMark/>
          </w:tcPr>
          <w:p w14:paraId="2403BD6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其他流动资产</w:t>
            </w:r>
          </w:p>
        </w:tc>
        <w:tc>
          <w:tcPr>
            <w:tcW w:w="1662" w:type="dxa"/>
            <w:vAlign w:val="center"/>
          </w:tcPr>
          <w:p w14:paraId="3E8704B8" w14:textId="77777777" w:rsidR="0052109C" w:rsidRPr="00EA0286" w:rsidRDefault="0052109C" w:rsidP="00FD6438">
            <w:pPr>
              <w:jc w:val="right"/>
              <w:rPr>
                <w:rFonts w:eastAsiaTheme="majorEastAsia"/>
                <w:color w:val="000000"/>
                <w:kern w:val="0"/>
                <w:szCs w:val="21"/>
              </w:rPr>
            </w:pPr>
            <w:r>
              <w:rPr>
                <w:rFonts w:eastAsia="等线"/>
                <w:color w:val="000000"/>
                <w:szCs w:val="21"/>
              </w:rPr>
              <w:t>4,401.32</w:t>
            </w:r>
          </w:p>
        </w:tc>
        <w:tc>
          <w:tcPr>
            <w:tcW w:w="1701" w:type="dxa"/>
            <w:shd w:val="clear" w:color="auto" w:fill="auto"/>
            <w:noWrap/>
            <w:vAlign w:val="center"/>
            <w:hideMark/>
          </w:tcPr>
          <w:p w14:paraId="5CCCE5E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B9DA232"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F81693" w14:paraId="16989177" w14:textId="77777777" w:rsidTr="00FD6438">
        <w:trPr>
          <w:trHeight w:val="397"/>
        </w:trPr>
        <w:tc>
          <w:tcPr>
            <w:tcW w:w="3232" w:type="dxa"/>
            <w:shd w:val="clear" w:color="auto" w:fill="auto"/>
            <w:noWrap/>
            <w:vAlign w:val="center"/>
            <w:hideMark/>
          </w:tcPr>
          <w:p w14:paraId="00D14537" w14:textId="77777777" w:rsidR="0052109C" w:rsidRPr="00F81693" w:rsidRDefault="0052109C" w:rsidP="00650BAA">
            <w:pPr>
              <w:rPr>
                <w:rFonts w:eastAsiaTheme="majorEastAsia"/>
                <w:b/>
                <w:color w:val="000000"/>
                <w:kern w:val="0"/>
                <w:szCs w:val="21"/>
              </w:rPr>
            </w:pPr>
            <w:r w:rsidRPr="00F81693">
              <w:rPr>
                <w:rFonts w:eastAsiaTheme="majorEastAsia" w:hint="eastAsia"/>
                <w:b/>
                <w:color w:val="000000"/>
                <w:kern w:val="0"/>
                <w:szCs w:val="21"/>
              </w:rPr>
              <w:t>流动资产合计</w:t>
            </w:r>
          </w:p>
        </w:tc>
        <w:tc>
          <w:tcPr>
            <w:tcW w:w="1662" w:type="dxa"/>
            <w:vAlign w:val="center"/>
          </w:tcPr>
          <w:p w14:paraId="77590A65" w14:textId="77777777" w:rsidR="0052109C" w:rsidRPr="00F10726" w:rsidRDefault="0052109C" w:rsidP="00FD6438">
            <w:pPr>
              <w:jc w:val="right"/>
              <w:rPr>
                <w:rFonts w:eastAsiaTheme="majorEastAsia"/>
                <w:b/>
                <w:color w:val="000000"/>
                <w:kern w:val="0"/>
                <w:szCs w:val="21"/>
              </w:rPr>
            </w:pPr>
            <w:r w:rsidRPr="00F10726">
              <w:rPr>
                <w:rFonts w:eastAsia="等线"/>
                <w:b/>
                <w:color w:val="000000"/>
                <w:szCs w:val="21"/>
              </w:rPr>
              <w:t>3,815,320.27</w:t>
            </w:r>
          </w:p>
        </w:tc>
        <w:tc>
          <w:tcPr>
            <w:tcW w:w="1701" w:type="dxa"/>
            <w:shd w:val="clear" w:color="auto" w:fill="auto"/>
            <w:noWrap/>
            <w:vAlign w:val="center"/>
            <w:hideMark/>
          </w:tcPr>
          <w:p w14:paraId="2DF0C678"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2,667,788.74</w:t>
            </w:r>
          </w:p>
        </w:tc>
        <w:tc>
          <w:tcPr>
            <w:tcW w:w="1701" w:type="dxa"/>
            <w:shd w:val="clear" w:color="auto" w:fill="auto"/>
            <w:noWrap/>
            <w:vAlign w:val="center"/>
            <w:hideMark/>
          </w:tcPr>
          <w:p w14:paraId="08FABFB1"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2,349,559.59</w:t>
            </w:r>
          </w:p>
        </w:tc>
      </w:tr>
      <w:tr w:rsidR="0052109C" w:rsidRPr="00EA0286" w14:paraId="1A449A26" w14:textId="77777777" w:rsidTr="00FD6438">
        <w:trPr>
          <w:trHeight w:val="397"/>
        </w:trPr>
        <w:tc>
          <w:tcPr>
            <w:tcW w:w="3232" w:type="dxa"/>
            <w:shd w:val="clear" w:color="auto" w:fill="auto"/>
            <w:noWrap/>
            <w:vAlign w:val="center"/>
            <w:hideMark/>
          </w:tcPr>
          <w:p w14:paraId="7611437D" w14:textId="77777777" w:rsidR="0052109C" w:rsidRPr="007B0AD5" w:rsidRDefault="0052109C" w:rsidP="00650BAA">
            <w:pPr>
              <w:rPr>
                <w:rFonts w:eastAsiaTheme="majorEastAsia"/>
                <w:b/>
                <w:bCs/>
                <w:color w:val="000000"/>
                <w:kern w:val="0"/>
                <w:szCs w:val="21"/>
              </w:rPr>
            </w:pPr>
            <w:r w:rsidRPr="007B0AD5">
              <w:rPr>
                <w:rFonts w:eastAsiaTheme="majorEastAsia" w:hint="eastAsia"/>
                <w:b/>
                <w:bCs/>
                <w:color w:val="000000"/>
                <w:kern w:val="0"/>
                <w:szCs w:val="21"/>
              </w:rPr>
              <w:t>非流动资产：</w:t>
            </w:r>
          </w:p>
        </w:tc>
        <w:tc>
          <w:tcPr>
            <w:tcW w:w="1662" w:type="dxa"/>
            <w:vAlign w:val="center"/>
          </w:tcPr>
          <w:p w14:paraId="0F571AA2"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1BA57506"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35871530" w14:textId="77777777" w:rsidR="0052109C" w:rsidRPr="00EA0286" w:rsidRDefault="0052109C" w:rsidP="00FD6438">
            <w:pPr>
              <w:jc w:val="right"/>
              <w:rPr>
                <w:rFonts w:eastAsiaTheme="majorEastAsia"/>
                <w:kern w:val="0"/>
                <w:szCs w:val="21"/>
              </w:rPr>
            </w:pPr>
          </w:p>
        </w:tc>
      </w:tr>
      <w:tr w:rsidR="0052109C" w:rsidRPr="00EA0286" w14:paraId="4C0A5760" w14:textId="77777777" w:rsidTr="00FD6438">
        <w:trPr>
          <w:trHeight w:val="397"/>
        </w:trPr>
        <w:tc>
          <w:tcPr>
            <w:tcW w:w="3232" w:type="dxa"/>
            <w:shd w:val="clear" w:color="auto" w:fill="auto"/>
            <w:noWrap/>
            <w:vAlign w:val="center"/>
            <w:hideMark/>
          </w:tcPr>
          <w:p w14:paraId="54DA50C3"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可供出售金融资产</w:t>
            </w:r>
          </w:p>
        </w:tc>
        <w:tc>
          <w:tcPr>
            <w:tcW w:w="1662" w:type="dxa"/>
            <w:vAlign w:val="center"/>
          </w:tcPr>
          <w:p w14:paraId="56592214"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47D3FE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509,313.56</w:t>
            </w:r>
          </w:p>
        </w:tc>
        <w:tc>
          <w:tcPr>
            <w:tcW w:w="1701" w:type="dxa"/>
            <w:shd w:val="clear" w:color="auto" w:fill="auto"/>
            <w:noWrap/>
            <w:vAlign w:val="center"/>
            <w:hideMark/>
          </w:tcPr>
          <w:p w14:paraId="4409EE5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598,980.37</w:t>
            </w:r>
          </w:p>
        </w:tc>
      </w:tr>
      <w:tr w:rsidR="0052109C" w:rsidRPr="00EA0286" w14:paraId="4EF33579" w14:textId="77777777" w:rsidTr="00FD6438">
        <w:trPr>
          <w:trHeight w:val="397"/>
        </w:trPr>
        <w:tc>
          <w:tcPr>
            <w:tcW w:w="3232" w:type="dxa"/>
            <w:shd w:val="clear" w:color="auto" w:fill="auto"/>
            <w:noWrap/>
            <w:vAlign w:val="center"/>
            <w:hideMark/>
          </w:tcPr>
          <w:p w14:paraId="43C6E5C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持有至到期投资</w:t>
            </w:r>
          </w:p>
        </w:tc>
        <w:tc>
          <w:tcPr>
            <w:tcW w:w="1662" w:type="dxa"/>
            <w:vAlign w:val="center"/>
          </w:tcPr>
          <w:p w14:paraId="406AC0D7"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A74CA0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4D76504B"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78D17A68" w14:textId="77777777" w:rsidTr="00FD6438">
        <w:trPr>
          <w:trHeight w:val="397"/>
        </w:trPr>
        <w:tc>
          <w:tcPr>
            <w:tcW w:w="3232" w:type="dxa"/>
            <w:shd w:val="clear" w:color="auto" w:fill="auto"/>
            <w:noWrap/>
            <w:vAlign w:val="center"/>
            <w:hideMark/>
          </w:tcPr>
          <w:p w14:paraId="63572FD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长期应收款</w:t>
            </w:r>
          </w:p>
        </w:tc>
        <w:tc>
          <w:tcPr>
            <w:tcW w:w="1662" w:type="dxa"/>
            <w:vAlign w:val="center"/>
          </w:tcPr>
          <w:p w14:paraId="22D2E628"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FD455F7"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FF29881"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6557463D" w14:textId="77777777" w:rsidTr="00FD6438">
        <w:trPr>
          <w:trHeight w:val="397"/>
        </w:trPr>
        <w:tc>
          <w:tcPr>
            <w:tcW w:w="3232" w:type="dxa"/>
            <w:shd w:val="clear" w:color="auto" w:fill="auto"/>
            <w:noWrap/>
            <w:vAlign w:val="center"/>
            <w:hideMark/>
          </w:tcPr>
          <w:p w14:paraId="1751D70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长期股权投资</w:t>
            </w:r>
          </w:p>
        </w:tc>
        <w:tc>
          <w:tcPr>
            <w:tcW w:w="1662" w:type="dxa"/>
            <w:vAlign w:val="center"/>
          </w:tcPr>
          <w:p w14:paraId="39B3DD86"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642,073.19</w:t>
            </w:r>
          </w:p>
        </w:tc>
        <w:tc>
          <w:tcPr>
            <w:tcW w:w="1701" w:type="dxa"/>
            <w:shd w:val="clear" w:color="auto" w:fill="auto"/>
            <w:noWrap/>
            <w:vAlign w:val="center"/>
            <w:hideMark/>
          </w:tcPr>
          <w:p w14:paraId="4446225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506,551.10</w:t>
            </w:r>
          </w:p>
        </w:tc>
        <w:tc>
          <w:tcPr>
            <w:tcW w:w="1701" w:type="dxa"/>
            <w:shd w:val="clear" w:color="auto" w:fill="auto"/>
            <w:noWrap/>
            <w:vAlign w:val="center"/>
            <w:hideMark/>
          </w:tcPr>
          <w:p w14:paraId="519F3F9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503,605.56</w:t>
            </w:r>
          </w:p>
        </w:tc>
      </w:tr>
      <w:tr w:rsidR="0052109C" w:rsidRPr="00EA0286" w14:paraId="34037CF3" w14:textId="77777777" w:rsidTr="00FD6438">
        <w:trPr>
          <w:trHeight w:val="397"/>
        </w:trPr>
        <w:tc>
          <w:tcPr>
            <w:tcW w:w="3232" w:type="dxa"/>
            <w:shd w:val="clear" w:color="auto" w:fill="auto"/>
            <w:noWrap/>
            <w:vAlign w:val="center"/>
            <w:hideMark/>
          </w:tcPr>
          <w:p w14:paraId="602E8FD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其他权益工具投资</w:t>
            </w:r>
          </w:p>
        </w:tc>
        <w:tc>
          <w:tcPr>
            <w:tcW w:w="1662" w:type="dxa"/>
            <w:vAlign w:val="center"/>
          </w:tcPr>
          <w:p w14:paraId="75500FDA"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75.00</w:t>
            </w:r>
          </w:p>
        </w:tc>
        <w:tc>
          <w:tcPr>
            <w:tcW w:w="1701" w:type="dxa"/>
            <w:shd w:val="clear" w:color="auto" w:fill="auto"/>
            <w:noWrap/>
            <w:vAlign w:val="center"/>
            <w:hideMark/>
          </w:tcPr>
          <w:p w14:paraId="1B7D109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27F31899"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48659C14" w14:textId="77777777" w:rsidTr="00FD6438">
        <w:trPr>
          <w:trHeight w:val="397"/>
        </w:trPr>
        <w:tc>
          <w:tcPr>
            <w:tcW w:w="3232" w:type="dxa"/>
            <w:shd w:val="clear" w:color="auto" w:fill="auto"/>
            <w:noWrap/>
            <w:vAlign w:val="center"/>
            <w:hideMark/>
          </w:tcPr>
          <w:p w14:paraId="04DD482E"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其他非流动金融资产</w:t>
            </w:r>
          </w:p>
        </w:tc>
        <w:tc>
          <w:tcPr>
            <w:tcW w:w="1662" w:type="dxa"/>
            <w:vAlign w:val="center"/>
          </w:tcPr>
          <w:p w14:paraId="3826AE48"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143,033.62</w:t>
            </w:r>
          </w:p>
        </w:tc>
        <w:tc>
          <w:tcPr>
            <w:tcW w:w="1701" w:type="dxa"/>
            <w:shd w:val="clear" w:color="auto" w:fill="auto"/>
            <w:noWrap/>
            <w:vAlign w:val="center"/>
            <w:hideMark/>
          </w:tcPr>
          <w:p w14:paraId="3EF8C20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683806B1"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40CE02D2" w14:textId="77777777" w:rsidTr="00FD6438">
        <w:trPr>
          <w:trHeight w:val="397"/>
        </w:trPr>
        <w:tc>
          <w:tcPr>
            <w:tcW w:w="3232" w:type="dxa"/>
            <w:shd w:val="clear" w:color="auto" w:fill="auto"/>
            <w:noWrap/>
            <w:vAlign w:val="center"/>
            <w:hideMark/>
          </w:tcPr>
          <w:p w14:paraId="7D2174B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投资性房地产</w:t>
            </w:r>
          </w:p>
        </w:tc>
        <w:tc>
          <w:tcPr>
            <w:tcW w:w="1662" w:type="dxa"/>
            <w:vAlign w:val="center"/>
          </w:tcPr>
          <w:p w14:paraId="0786AACE"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60,606.17</w:t>
            </w:r>
          </w:p>
        </w:tc>
        <w:tc>
          <w:tcPr>
            <w:tcW w:w="1701" w:type="dxa"/>
            <w:shd w:val="clear" w:color="auto" w:fill="auto"/>
            <w:noWrap/>
            <w:vAlign w:val="center"/>
            <w:hideMark/>
          </w:tcPr>
          <w:p w14:paraId="54536818"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59,443.38</w:t>
            </w:r>
          </w:p>
        </w:tc>
        <w:tc>
          <w:tcPr>
            <w:tcW w:w="1701" w:type="dxa"/>
            <w:shd w:val="clear" w:color="auto" w:fill="auto"/>
            <w:noWrap/>
            <w:vAlign w:val="center"/>
            <w:hideMark/>
          </w:tcPr>
          <w:p w14:paraId="1ECD3098"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58,041.13</w:t>
            </w:r>
          </w:p>
        </w:tc>
      </w:tr>
      <w:tr w:rsidR="0052109C" w:rsidRPr="00EA0286" w14:paraId="5BF51BAB" w14:textId="77777777" w:rsidTr="00FD6438">
        <w:trPr>
          <w:trHeight w:val="397"/>
        </w:trPr>
        <w:tc>
          <w:tcPr>
            <w:tcW w:w="3232" w:type="dxa"/>
            <w:shd w:val="clear" w:color="auto" w:fill="auto"/>
            <w:noWrap/>
            <w:vAlign w:val="center"/>
            <w:hideMark/>
          </w:tcPr>
          <w:p w14:paraId="3A4F16B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固定资产</w:t>
            </w:r>
          </w:p>
        </w:tc>
        <w:tc>
          <w:tcPr>
            <w:tcW w:w="1662" w:type="dxa"/>
            <w:vAlign w:val="center"/>
          </w:tcPr>
          <w:p w14:paraId="07266D6E"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159.32</w:t>
            </w:r>
          </w:p>
        </w:tc>
        <w:tc>
          <w:tcPr>
            <w:tcW w:w="1701" w:type="dxa"/>
            <w:shd w:val="clear" w:color="auto" w:fill="auto"/>
            <w:noWrap/>
            <w:vAlign w:val="center"/>
            <w:hideMark/>
          </w:tcPr>
          <w:p w14:paraId="6840C25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175.21</w:t>
            </w:r>
          </w:p>
        </w:tc>
        <w:tc>
          <w:tcPr>
            <w:tcW w:w="1701" w:type="dxa"/>
            <w:shd w:val="clear" w:color="auto" w:fill="auto"/>
            <w:noWrap/>
            <w:vAlign w:val="center"/>
            <w:hideMark/>
          </w:tcPr>
          <w:p w14:paraId="176D6CD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182.40</w:t>
            </w:r>
          </w:p>
        </w:tc>
      </w:tr>
      <w:tr w:rsidR="0052109C" w:rsidRPr="00EA0286" w14:paraId="4D2857B1" w14:textId="77777777" w:rsidTr="00FD6438">
        <w:trPr>
          <w:trHeight w:val="397"/>
        </w:trPr>
        <w:tc>
          <w:tcPr>
            <w:tcW w:w="3232" w:type="dxa"/>
            <w:shd w:val="clear" w:color="auto" w:fill="auto"/>
            <w:noWrap/>
            <w:vAlign w:val="center"/>
            <w:hideMark/>
          </w:tcPr>
          <w:p w14:paraId="6533455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在建工程</w:t>
            </w:r>
          </w:p>
        </w:tc>
        <w:tc>
          <w:tcPr>
            <w:tcW w:w="1662" w:type="dxa"/>
            <w:vAlign w:val="center"/>
          </w:tcPr>
          <w:p w14:paraId="7AF8DD3E"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84C994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6DA0CEBF"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6E6B6E20" w14:textId="77777777" w:rsidTr="00FD6438">
        <w:trPr>
          <w:trHeight w:val="397"/>
        </w:trPr>
        <w:tc>
          <w:tcPr>
            <w:tcW w:w="3232" w:type="dxa"/>
            <w:shd w:val="clear" w:color="auto" w:fill="auto"/>
            <w:noWrap/>
            <w:vAlign w:val="center"/>
            <w:hideMark/>
          </w:tcPr>
          <w:p w14:paraId="1FB9072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无形资产</w:t>
            </w:r>
          </w:p>
        </w:tc>
        <w:tc>
          <w:tcPr>
            <w:tcW w:w="1662" w:type="dxa"/>
            <w:vAlign w:val="center"/>
          </w:tcPr>
          <w:p w14:paraId="1853511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4F597EA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75C63BF"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1A12C1BA" w14:textId="77777777" w:rsidTr="00FD6438">
        <w:trPr>
          <w:trHeight w:val="397"/>
        </w:trPr>
        <w:tc>
          <w:tcPr>
            <w:tcW w:w="3232" w:type="dxa"/>
            <w:shd w:val="clear" w:color="auto" w:fill="auto"/>
            <w:noWrap/>
            <w:vAlign w:val="center"/>
            <w:hideMark/>
          </w:tcPr>
          <w:p w14:paraId="2A6CB65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长摊待摊费用</w:t>
            </w:r>
          </w:p>
        </w:tc>
        <w:tc>
          <w:tcPr>
            <w:tcW w:w="1662" w:type="dxa"/>
            <w:vAlign w:val="center"/>
          </w:tcPr>
          <w:p w14:paraId="279CE7A0"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496EB6CC"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7678980"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21C7700D" w14:textId="77777777" w:rsidTr="00FD6438">
        <w:trPr>
          <w:trHeight w:val="397"/>
        </w:trPr>
        <w:tc>
          <w:tcPr>
            <w:tcW w:w="3232" w:type="dxa"/>
            <w:shd w:val="clear" w:color="auto" w:fill="auto"/>
            <w:noWrap/>
            <w:vAlign w:val="center"/>
            <w:hideMark/>
          </w:tcPr>
          <w:p w14:paraId="5C9EC85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递延所得税资产</w:t>
            </w:r>
          </w:p>
        </w:tc>
        <w:tc>
          <w:tcPr>
            <w:tcW w:w="1662" w:type="dxa"/>
            <w:vAlign w:val="center"/>
          </w:tcPr>
          <w:p w14:paraId="5277E421"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9,889.98</w:t>
            </w:r>
          </w:p>
        </w:tc>
        <w:tc>
          <w:tcPr>
            <w:tcW w:w="1701" w:type="dxa"/>
            <w:shd w:val="clear" w:color="auto" w:fill="auto"/>
            <w:noWrap/>
            <w:vAlign w:val="center"/>
            <w:hideMark/>
          </w:tcPr>
          <w:p w14:paraId="5C77A6D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4,106.94</w:t>
            </w:r>
          </w:p>
        </w:tc>
        <w:tc>
          <w:tcPr>
            <w:tcW w:w="1701" w:type="dxa"/>
            <w:shd w:val="clear" w:color="auto" w:fill="auto"/>
            <w:noWrap/>
            <w:vAlign w:val="center"/>
            <w:hideMark/>
          </w:tcPr>
          <w:p w14:paraId="75498D8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4,101.66</w:t>
            </w:r>
          </w:p>
        </w:tc>
      </w:tr>
      <w:tr w:rsidR="0052109C" w:rsidRPr="00EA0286" w14:paraId="2B04BF97" w14:textId="77777777" w:rsidTr="00FD6438">
        <w:trPr>
          <w:trHeight w:val="397"/>
        </w:trPr>
        <w:tc>
          <w:tcPr>
            <w:tcW w:w="3232" w:type="dxa"/>
            <w:shd w:val="clear" w:color="auto" w:fill="auto"/>
            <w:noWrap/>
            <w:vAlign w:val="center"/>
            <w:hideMark/>
          </w:tcPr>
          <w:p w14:paraId="7B226DD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其他非流动资产</w:t>
            </w:r>
          </w:p>
        </w:tc>
        <w:tc>
          <w:tcPr>
            <w:tcW w:w="1662" w:type="dxa"/>
            <w:vAlign w:val="center"/>
          </w:tcPr>
          <w:p w14:paraId="72DE0B54"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4B659784"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1372827D"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F81693" w14:paraId="3B064AD0" w14:textId="77777777" w:rsidTr="00FD6438">
        <w:trPr>
          <w:trHeight w:val="397"/>
        </w:trPr>
        <w:tc>
          <w:tcPr>
            <w:tcW w:w="3232" w:type="dxa"/>
            <w:shd w:val="clear" w:color="auto" w:fill="auto"/>
            <w:noWrap/>
            <w:vAlign w:val="center"/>
            <w:hideMark/>
          </w:tcPr>
          <w:p w14:paraId="7036D6F3" w14:textId="77777777" w:rsidR="0052109C" w:rsidRPr="00F81693" w:rsidRDefault="0052109C" w:rsidP="00650BAA">
            <w:pPr>
              <w:rPr>
                <w:rFonts w:eastAsiaTheme="majorEastAsia"/>
                <w:b/>
                <w:color w:val="000000"/>
                <w:kern w:val="0"/>
                <w:szCs w:val="21"/>
              </w:rPr>
            </w:pPr>
            <w:r w:rsidRPr="00F81693">
              <w:rPr>
                <w:rFonts w:eastAsiaTheme="majorEastAsia" w:hint="eastAsia"/>
                <w:b/>
                <w:color w:val="000000"/>
                <w:kern w:val="0"/>
                <w:szCs w:val="21"/>
              </w:rPr>
              <w:t>非流动资产合计</w:t>
            </w:r>
          </w:p>
        </w:tc>
        <w:tc>
          <w:tcPr>
            <w:tcW w:w="1662" w:type="dxa"/>
            <w:vAlign w:val="center"/>
          </w:tcPr>
          <w:p w14:paraId="02E112FB"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855,837.28</w:t>
            </w:r>
          </w:p>
        </w:tc>
        <w:tc>
          <w:tcPr>
            <w:tcW w:w="1701" w:type="dxa"/>
            <w:shd w:val="clear" w:color="auto" w:fill="auto"/>
            <w:noWrap/>
            <w:vAlign w:val="center"/>
            <w:hideMark/>
          </w:tcPr>
          <w:p w14:paraId="0FA1CD7A"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1,079,590.19</w:t>
            </w:r>
          </w:p>
        </w:tc>
        <w:tc>
          <w:tcPr>
            <w:tcW w:w="1701" w:type="dxa"/>
            <w:shd w:val="clear" w:color="auto" w:fill="auto"/>
            <w:noWrap/>
            <w:vAlign w:val="center"/>
            <w:hideMark/>
          </w:tcPr>
          <w:p w14:paraId="4D546DD4"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1,164,911.11</w:t>
            </w:r>
          </w:p>
        </w:tc>
      </w:tr>
      <w:tr w:rsidR="0052109C" w:rsidRPr="00EA0286" w14:paraId="0E9971DD" w14:textId="77777777" w:rsidTr="00FD6438">
        <w:trPr>
          <w:trHeight w:val="397"/>
        </w:trPr>
        <w:tc>
          <w:tcPr>
            <w:tcW w:w="3232" w:type="dxa"/>
            <w:shd w:val="clear" w:color="auto" w:fill="auto"/>
            <w:noWrap/>
            <w:vAlign w:val="center"/>
            <w:hideMark/>
          </w:tcPr>
          <w:p w14:paraId="7B70DD82"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资产总计</w:t>
            </w:r>
          </w:p>
        </w:tc>
        <w:tc>
          <w:tcPr>
            <w:tcW w:w="1662" w:type="dxa"/>
            <w:vAlign w:val="center"/>
          </w:tcPr>
          <w:p w14:paraId="33EEBD29" w14:textId="77777777" w:rsidR="0052109C" w:rsidRPr="00EA0286" w:rsidRDefault="0052109C" w:rsidP="00FD6438">
            <w:pPr>
              <w:jc w:val="right"/>
              <w:rPr>
                <w:rFonts w:eastAsiaTheme="majorEastAsia"/>
                <w:b/>
                <w:color w:val="000000"/>
                <w:kern w:val="0"/>
                <w:szCs w:val="21"/>
              </w:rPr>
            </w:pPr>
            <w:r w:rsidRPr="000A550F">
              <w:rPr>
                <w:rFonts w:eastAsiaTheme="majorEastAsia"/>
                <w:b/>
                <w:color w:val="000000"/>
                <w:kern w:val="0"/>
                <w:szCs w:val="21"/>
              </w:rPr>
              <w:t>4,671,157.55</w:t>
            </w:r>
          </w:p>
        </w:tc>
        <w:tc>
          <w:tcPr>
            <w:tcW w:w="1701" w:type="dxa"/>
            <w:shd w:val="clear" w:color="auto" w:fill="auto"/>
            <w:noWrap/>
            <w:vAlign w:val="center"/>
            <w:hideMark/>
          </w:tcPr>
          <w:p w14:paraId="68DBAE53"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3,747,378.93</w:t>
            </w:r>
          </w:p>
        </w:tc>
        <w:tc>
          <w:tcPr>
            <w:tcW w:w="1701" w:type="dxa"/>
            <w:shd w:val="clear" w:color="auto" w:fill="auto"/>
            <w:noWrap/>
            <w:vAlign w:val="center"/>
            <w:hideMark/>
          </w:tcPr>
          <w:p w14:paraId="4EBB9D96"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3,514,470.71</w:t>
            </w:r>
          </w:p>
        </w:tc>
      </w:tr>
      <w:tr w:rsidR="0052109C" w:rsidRPr="00EA0286" w14:paraId="041B6511" w14:textId="77777777" w:rsidTr="00FD6438">
        <w:trPr>
          <w:trHeight w:val="397"/>
        </w:trPr>
        <w:tc>
          <w:tcPr>
            <w:tcW w:w="3232" w:type="dxa"/>
            <w:shd w:val="clear" w:color="auto" w:fill="auto"/>
            <w:noWrap/>
            <w:vAlign w:val="center"/>
            <w:hideMark/>
          </w:tcPr>
          <w:p w14:paraId="2FB1F41E"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负债：</w:t>
            </w:r>
          </w:p>
        </w:tc>
        <w:tc>
          <w:tcPr>
            <w:tcW w:w="1662" w:type="dxa"/>
            <w:vAlign w:val="center"/>
          </w:tcPr>
          <w:p w14:paraId="58EEEBA7"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60D34DD1"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255D3733" w14:textId="77777777" w:rsidR="0052109C" w:rsidRPr="00EA0286" w:rsidRDefault="0052109C" w:rsidP="00FD6438">
            <w:pPr>
              <w:jc w:val="right"/>
              <w:rPr>
                <w:rFonts w:eastAsiaTheme="majorEastAsia"/>
                <w:kern w:val="0"/>
                <w:szCs w:val="21"/>
              </w:rPr>
            </w:pPr>
          </w:p>
        </w:tc>
      </w:tr>
      <w:tr w:rsidR="0052109C" w:rsidRPr="00EA0286" w14:paraId="0F926542" w14:textId="77777777" w:rsidTr="00FD6438">
        <w:trPr>
          <w:trHeight w:val="397"/>
        </w:trPr>
        <w:tc>
          <w:tcPr>
            <w:tcW w:w="3232" w:type="dxa"/>
            <w:shd w:val="clear" w:color="auto" w:fill="auto"/>
            <w:noWrap/>
            <w:vAlign w:val="center"/>
            <w:hideMark/>
          </w:tcPr>
          <w:p w14:paraId="2A00DFDF"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流动负债：</w:t>
            </w:r>
          </w:p>
        </w:tc>
        <w:tc>
          <w:tcPr>
            <w:tcW w:w="1662" w:type="dxa"/>
            <w:vAlign w:val="center"/>
          </w:tcPr>
          <w:p w14:paraId="7E99254E"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5439237C"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2F133985" w14:textId="77777777" w:rsidR="0052109C" w:rsidRPr="00EA0286" w:rsidRDefault="0052109C" w:rsidP="00FD6438">
            <w:pPr>
              <w:jc w:val="right"/>
              <w:rPr>
                <w:rFonts w:eastAsiaTheme="majorEastAsia"/>
                <w:kern w:val="0"/>
                <w:szCs w:val="21"/>
              </w:rPr>
            </w:pPr>
          </w:p>
        </w:tc>
      </w:tr>
      <w:tr w:rsidR="0052109C" w:rsidRPr="00EA0286" w14:paraId="3A358789" w14:textId="77777777" w:rsidTr="00FD6438">
        <w:trPr>
          <w:trHeight w:val="397"/>
        </w:trPr>
        <w:tc>
          <w:tcPr>
            <w:tcW w:w="3232" w:type="dxa"/>
            <w:shd w:val="clear" w:color="auto" w:fill="auto"/>
            <w:noWrap/>
            <w:vAlign w:val="center"/>
            <w:hideMark/>
          </w:tcPr>
          <w:p w14:paraId="7E434274"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短期借款</w:t>
            </w:r>
          </w:p>
        </w:tc>
        <w:tc>
          <w:tcPr>
            <w:tcW w:w="1662" w:type="dxa"/>
            <w:vAlign w:val="center"/>
          </w:tcPr>
          <w:p w14:paraId="75596628"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1B0FCDA"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7DE0F575"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6600E6EF" w14:textId="77777777" w:rsidTr="00FD6438">
        <w:trPr>
          <w:trHeight w:val="397"/>
        </w:trPr>
        <w:tc>
          <w:tcPr>
            <w:tcW w:w="3232" w:type="dxa"/>
            <w:shd w:val="clear" w:color="auto" w:fill="auto"/>
            <w:noWrap/>
            <w:vAlign w:val="center"/>
            <w:hideMark/>
          </w:tcPr>
          <w:p w14:paraId="329D714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应付票据</w:t>
            </w:r>
          </w:p>
        </w:tc>
        <w:tc>
          <w:tcPr>
            <w:tcW w:w="1662" w:type="dxa"/>
            <w:vAlign w:val="center"/>
          </w:tcPr>
          <w:p w14:paraId="5D0EA653"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160FA49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7129A737"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6F0959D7" w14:textId="77777777" w:rsidTr="00FD6438">
        <w:trPr>
          <w:trHeight w:val="397"/>
        </w:trPr>
        <w:tc>
          <w:tcPr>
            <w:tcW w:w="3232" w:type="dxa"/>
            <w:shd w:val="clear" w:color="auto" w:fill="auto"/>
            <w:noWrap/>
            <w:vAlign w:val="center"/>
          </w:tcPr>
          <w:p w14:paraId="4BA845B3"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应付账款</w:t>
            </w:r>
          </w:p>
        </w:tc>
        <w:tc>
          <w:tcPr>
            <w:tcW w:w="1662" w:type="dxa"/>
            <w:vAlign w:val="center"/>
          </w:tcPr>
          <w:p w14:paraId="1186CCEE" w14:textId="77777777" w:rsidR="0052109C" w:rsidRPr="000A550F" w:rsidRDefault="0052109C" w:rsidP="00FD6438">
            <w:pPr>
              <w:jc w:val="right"/>
              <w:rPr>
                <w:rFonts w:eastAsiaTheme="majorEastAsia"/>
                <w:color w:val="000000"/>
                <w:kern w:val="0"/>
                <w:szCs w:val="21"/>
              </w:rPr>
            </w:pPr>
            <w:r w:rsidRPr="000A550F">
              <w:rPr>
                <w:rFonts w:eastAsiaTheme="majorEastAsia"/>
                <w:color w:val="000000"/>
                <w:kern w:val="0"/>
                <w:szCs w:val="21"/>
              </w:rPr>
              <w:t>194,238.58</w:t>
            </w:r>
          </w:p>
        </w:tc>
        <w:tc>
          <w:tcPr>
            <w:tcW w:w="1701" w:type="dxa"/>
            <w:shd w:val="clear" w:color="auto" w:fill="auto"/>
            <w:noWrap/>
            <w:vAlign w:val="center"/>
          </w:tcPr>
          <w:p w14:paraId="7B70855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92,227.47</w:t>
            </w:r>
          </w:p>
        </w:tc>
        <w:tc>
          <w:tcPr>
            <w:tcW w:w="1701" w:type="dxa"/>
            <w:shd w:val="clear" w:color="auto" w:fill="auto"/>
            <w:noWrap/>
            <w:vAlign w:val="center"/>
          </w:tcPr>
          <w:p w14:paraId="26B7AA3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87,516.90</w:t>
            </w:r>
          </w:p>
        </w:tc>
      </w:tr>
      <w:tr w:rsidR="0052109C" w:rsidRPr="00EA0286" w14:paraId="407F10A0" w14:textId="77777777" w:rsidTr="00FD6438">
        <w:trPr>
          <w:trHeight w:val="397"/>
        </w:trPr>
        <w:tc>
          <w:tcPr>
            <w:tcW w:w="3232" w:type="dxa"/>
            <w:shd w:val="clear" w:color="auto" w:fill="auto"/>
            <w:noWrap/>
            <w:vAlign w:val="center"/>
            <w:hideMark/>
          </w:tcPr>
          <w:p w14:paraId="54C87BD9"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预收款项</w:t>
            </w:r>
          </w:p>
        </w:tc>
        <w:tc>
          <w:tcPr>
            <w:tcW w:w="1662" w:type="dxa"/>
            <w:vAlign w:val="center"/>
          </w:tcPr>
          <w:p w14:paraId="2A441FA8"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53,516.87</w:t>
            </w:r>
          </w:p>
        </w:tc>
        <w:tc>
          <w:tcPr>
            <w:tcW w:w="1701" w:type="dxa"/>
            <w:shd w:val="clear" w:color="auto" w:fill="auto"/>
            <w:noWrap/>
            <w:vAlign w:val="center"/>
            <w:hideMark/>
          </w:tcPr>
          <w:p w14:paraId="127F321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13.00</w:t>
            </w:r>
          </w:p>
        </w:tc>
        <w:tc>
          <w:tcPr>
            <w:tcW w:w="1701" w:type="dxa"/>
            <w:shd w:val="clear" w:color="auto" w:fill="auto"/>
            <w:noWrap/>
            <w:vAlign w:val="center"/>
            <w:hideMark/>
          </w:tcPr>
          <w:p w14:paraId="34B28AA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13.00</w:t>
            </w:r>
          </w:p>
        </w:tc>
      </w:tr>
      <w:tr w:rsidR="0052109C" w:rsidRPr="00EA0286" w14:paraId="5A43ED13" w14:textId="77777777" w:rsidTr="00FD6438">
        <w:trPr>
          <w:trHeight w:val="397"/>
        </w:trPr>
        <w:tc>
          <w:tcPr>
            <w:tcW w:w="3232" w:type="dxa"/>
            <w:shd w:val="clear" w:color="auto" w:fill="auto"/>
            <w:noWrap/>
            <w:vAlign w:val="center"/>
            <w:hideMark/>
          </w:tcPr>
          <w:p w14:paraId="65AD94A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应付职工薪酬</w:t>
            </w:r>
          </w:p>
        </w:tc>
        <w:tc>
          <w:tcPr>
            <w:tcW w:w="1662" w:type="dxa"/>
            <w:vAlign w:val="center"/>
          </w:tcPr>
          <w:p w14:paraId="4F2DA6C9" w14:textId="77777777" w:rsidR="0052109C" w:rsidRPr="00EA0286" w:rsidRDefault="0052109C" w:rsidP="00FD6438">
            <w:pPr>
              <w:jc w:val="right"/>
              <w:rPr>
                <w:rFonts w:eastAsiaTheme="majorEastAsia"/>
                <w:color w:val="000000"/>
                <w:kern w:val="0"/>
                <w:szCs w:val="21"/>
              </w:rPr>
            </w:pPr>
            <w:r>
              <w:rPr>
                <w:rFonts w:eastAsia="等线"/>
                <w:color w:val="000000"/>
                <w:szCs w:val="21"/>
              </w:rPr>
              <w:t>156.09</w:t>
            </w:r>
          </w:p>
        </w:tc>
        <w:tc>
          <w:tcPr>
            <w:tcW w:w="1701" w:type="dxa"/>
            <w:shd w:val="clear" w:color="auto" w:fill="auto"/>
            <w:noWrap/>
            <w:vAlign w:val="center"/>
            <w:hideMark/>
          </w:tcPr>
          <w:p w14:paraId="2564431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158.76</w:t>
            </w:r>
          </w:p>
        </w:tc>
        <w:tc>
          <w:tcPr>
            <w:tcW w:w="1701" w:type="dxa"/>
            <w:shd w:val="clear" w:color="auto" w:fill="auto"/>
            <w:noWrap/>
            <w:vAlign w:val="center"/>
            <w:hideMark/>
          </w:tcPr>
          <w:p w14:paraId="126F7E1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216.25</w:t>
            </w:r>
          </w:p>
        </w:tc>
      </w:tr>
      <w:tr w:rsidR="0052109C" w:rsidRPr="00EA0286" w14:paraId="4C3E8530" w14:textId="77777777" w:rsidTr="00FD6438">
        <w:trPr>
          <w:trHeight w:val="397"/>
        </w:trPr>
        <w:tc>
          <w:tcPr>
            <w:tcW w:w="3232" w:type="dxa"/>
            <w:shd w:val="clear" w:color="auto" w:fill="auto"/>
            <w:noWrap/>
            <w:vAlign w:val="center"/>
            <w:hideMark/>
          </w:tcPr>
          <w:p w14:paraId="7AEAD3C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应交税费</w:t>
            </w:r>
          </w:p>
        </w:tc>
        <w:tc>
          <w:tcPr>
            <w:tcW w:w="1662" w:type="dxa"/>
            <w:vAlign w:val="center"/>
          </w:tcPr>
          <w:p w14:paraId="1DCA9BDC" w14:textId="77777777" w:rsidR="0052109C" w:rsidRPr="00EA0286" w:rsidRDefault="0052109C" w:rsidP="00FD6438">
            <w:pPr>
              <w:jc w:val="right"/>
              <w:rPr>
                <w:rFonts w:eastAsiaTheme="majorEastAsia"/>
                <w:color w:val="000000"/>
                <w:kern w:val="0"/>
                <w:szCs w:val="21"/>
              </w:rPr>
            </w:pPr>
            <w:r>
              <w:rPr>
                <w:rFonts w:eastAsia="等线"/>
                <w:color w:val="000000"/>
                <w:szCs w:val="21"/>
              </w:rPr>
              <w:t>422.87</w:t>
            </w:r>
          </w:p>
        </w:tc>
        <w:tc>
          <w:tcPr>
            <w:tcW w:w="1701" w:type="dxa"/>
            <w:shd w:val="clear" w:color="auto" w:fill="auto"/>
            <w:noWrap/>
            <w:vAlign w:val="center"/>
            <w:hideMark/>
          </w:tcPr>
          <w:p w14:paraId="00CA0D6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1,869.24</w:t>
            </w:r>
          </w:p>
        </w:tc>
        <w:tc>
          <w:tcPr>
            <w:tcW w:w="1701" w:type="dxa"/>
            <w:shd w:val="clear" w:color="auto" w:fill="auto"/>
            <w:noWrap/>
            <w:vAlign w:val="center"/>
            <w:hideMark/>
          </w:tcPr>
          <w:p w14:paraId="62720BE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4,552.13</w:t>
            </w:r>
          </w:p>
        </w:tc>
      </w:tr>
      <w:tr w:rsidR="0052109C" w:rsidRPr="00EA0286" w14:paraId="37757BB3" w14:textId="77777777" w:rsidTr="00FD6438">
        <w:trPr>
          <w:trHeight w:val="397"/>
        </w:trPr>
        <w:tc>
          <w:tcPr>
            <w:tcW w:w="3232" w:type="dxa"/>
            <w:shd w:val="clear" w:color="auto" w:fill="auto"/>
            <w:noWrap/>
            <w:vAlign w:val="center"/>
            <w:hideMark/>
          </w:tcPr>
          <w:p w14:paraId="15886E9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其他应付款</w:t>
            </w:r>
          </w:p>
        </w:tc>
        <w:tc>
          <w:tcPr>
            <w:tcW w:w="1662" w:type="dxa"/>
            <w:vAlign w:val="center"/>
          </w:tcPr>
          <w:p w14:paraId="2E0641E9" w14:textId="77777777" w:rsidR="0052109C" w:rsidRPr="00EA0286" w:rsidRDefault="0052109C" w:rsidP="00FD6438">
            <w:pPr>
              <w:jc w:val="right"/>
              <w:rPr>
                <w:rFonts w:eastAsiaTheme="majorEastAsia"/>
                <w:color w:val="000000"/>
                <w:kern w:val="0"/>
                <w:szCs w:val="21"/>
              </w:rPr>
            </w:pPr>
            <w:r>
              <w:rPr>
                <w:rFonts w:eastAsia="等线"/>
                <w:color w:val="000000"/>
                <w:szCs w:val="21"/>
              </w:rPr>
              <w:t>637,913.23</w:t>
            </w:r>
          </w:p>
        </w:tc>
        <w:tc>
          <w:tcPr>
            <w:tcW w:w="1701" w:type="dxa"/>
            <w:shd w:val="clear" w:color="auto" w:fill="auto"/>
            <w:noWrap/>
            <w:vAlign w:val="center"/>
            <w:hideMark/>
          </w:tcPr>
          <w:p w14:paraId="411B58F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483,998.24</w:t>
            </w:r>
          </w:p>
        </w:tc>
        <w:tc>
          <w:tcPr>
            <w:tcW w:w="1701" w:type="dxa"/>
            <w:shd w:val="clear" w:color="auto" w:fill="auto"/>
            <w:noWrap/>
            <w:vAlign w:val="center"/>
            <w:hideMark/>
          </w:tcPr>
          <w:p w14:paraId="512FF27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709,363.22</w:t>
            </w:r>
          </w:p>
        </w:tc>
      </w:tr>
      <w:tr w:rsidR="0052109C" w:rsidRPr="00EA0286" w14:paraId="51496F58" w14:textId="77777777" w:rsidTr="00FD6438">
        <w:trPr>
          <w:trHeight w:val="397"/>
        </w:trPr>
        <w:tc>
          <w:tcPr>
            <w:tcW w:w="3232" w:type="dxa"/>
            <w:shd w:val="clear" w:color="auto" w:fill="auto"/>
            <w:noWrap/>
            <w:vAlign w:val="center"/>
            <w:hideMark/>
          </w:tcPr>
          <w:p w14:paraId="31174BE8"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其中：应付利息</w:t>
            </w:r>
          </w:p>
        </w:tc>
        <w:tc>
          <w:tcPr>
            <w:tcW w:w="1662" w:type="dxa"/>
            <w:vAlign w:val="center"/>
          </w:tcPr>
          <w:p w14:paraId="65C7E0DD"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19,748.32</w:t>
            </w:r>
          </w:p>
        </w:tc>
        <w:tc>
          <w:tcPr>
            <w:tcW w:w="1701" w:type="dxa"/>
            <w:shd w:val="clear" w:color="auto" w:fill="auto"/>
            <w:noWrap/>
            <w:vAlign w:val="center"/>
            <w:hideMark/>
          </w:tcPr>
          <w:p w14:paraId="400A7978"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14,021.69</w:t>
            </w:r>
          </w:p>
        </w:tc>
        <w:tc>
          <w:tcPr>
            <w:tcW w:w="1701" w:type="dxa"/>
            <w:shd w:val="clear" w:color="auto" w:fill="auto"/>
            <w:noWrap/>
            <w:vAlign w:val="center"/>
            <w:hideMark/>
          </w:tcPr>
          <w:p w14:paraId="6CE2BBB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17,582.06</w:t>
            </w:r>
          </w:p>
        </w:tc>
      </w:tr>
      <w:tr w:rsidR="0052109C" w:rsidRPr="00EA0286" w14:paraId="037C8D8E" w14:textId="77777777" w:rsidTr="00FD6438">
        <w:trPr>
          <w:trHeight w:val="397"/>
        </w:trPr>
        <w:tc>
          <w:tcPr>
            <w:tcW w:w="3232" w:type="dxa"/>
            <w:shd w:val="clear" w:color="auto" w:fill="auto"/>
            <w:noWrap/>
            <w:vAlign w:val="center"/>
            <w:hideMark/>
          </w:tcPr>
          <w:p w14:paraId="09415E9C" w14:textId="77777777" w:rsidR="0052109C" w:rsidRPr="00EA0286" w:rsidRDefault="0052109C" w:rsidP="00650BAA">
            <w:pPr>
              <w:ind w:firstLineChars="300" w:firstLine="630"/>
              <w:rPr>
                <w:rFonts w:eastAsiaTheme="majorEastAsia"/>
                <w:color w:val="000000"/>
                <w:kern w:val="0"/>
                <w:szCs w:val="21"/>
              </w:rPr>
            </w:pPr>
            <w:r w:rsidRPr="00EA0286">
              <w:rPr>
                <w:rFonts w:eastAsiaTheme="majorEastAsia"/>
                <w:color w:val="000000"/>
                <w:kern w:val="0"/>
                <w:szCs w:val="21"/>
              </w:rPr>
              <w:t>应付股利</w:t>
            </w:r>
          </w:p>
        </w:tc>
        <w:tc>
          <w:tcPr>
            <w:tcW w:w="1662" w:type="dxa"/>
            <w:vAlign w:val="center"/>
          </w:tcPr>
          <w:p w14:paraId="2BD73FC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7BB62BC6"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16BA4883"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0DE3B92A" w14:textId="77777777" w:rsidTr="00FD6438">
        <w:trPr>
          <w:trHeight w:val="397"/>
        </w:trPr>
        <w:tc>
          <w:tcPr>
            <w:tcW w:w="3232" w:type="dxa"/>
            <w:shd w:val="clear" w:color="auto" w:fill="auto"/>
            <w:noWrap/>
            <w:vAlign w:val="center"/>
            <w:hideMark/>
          </w:tcPr>
          <w:p w14:paraId="5C4F2A65"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lastRenderedPageBreak/>
              <w:t>一年内到期的非流动负债</w:t>
            </w:r>
          </w:p>
        </w:tc>
        <w:tc>
          <w:tcPr>
            <w:tcW w:w="1662" w:type="dxa"/>
            <w:vAlign w:val="center"/>
          </w:tcPr>
          <w:p w14:paraId="641A4C2A"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106,750.00</w:t>
            </w:r>
          </w:p>
        </w:tc>
        <w:tc>
          <w:tcPr>
            <w:tcW w:w="1701" w:type="dxa"/>
            <w:shd w:val="clear" w:color="auto" w:fill="auto"/>
            <w:noWrap/>
            <w:vAlign w:val="center"/>
            <w:hideMark/>
          </w:tcPr>
          <w:p w14:paraId="5FE8E18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176,750.00</w:t>
            </w:r>
          </w:p>
        </w:tc>
        <w:tc>
          <w:tcPr>
            <w:tcW w:w="1701" w:type="dxa"/>
            <w:shd w:val="clear" w:color="auto" w:fill="auto"/>
            <w:noWrap/>
            <w:vAlign w:val="center"/>
            <w:hideMark/>
          </w:tcPr>
          <w:p w14:paraId="042155C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186,000.00</w:t>
            </w:r>
          </w:p>
        </w:tc>
      </w:tr>
      <w:tr w:rsidR="0052109C" w:rsidRPr="00EA0286" w14:paraId="0EA2372A" w14:textId="77777777" w:rsidTr="00FD6438">
        <w:trPr>
          <w:trHeight w:val="397"/>
        </w:trPr>
        <w:tc>
          <w:tcPr>
            <w:tcW w:w="3232" w:type="dxa"/>
            <w:shd w:val="clear" w:color="auto" w:fill="auto"/>
            <w:noWrap/>
            <w:vAlign w:val="center"/>
            <w:hideMark/>
          </w:tcPr>
          <w:p w14:paraId="744330E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其他流动负债</w:t>
            </w:r>
          </w:p>
        </w:tc>
        <w:tc>
          <w:tcPr>
            <w:tcW w:w="1662" w:type="dxa"/>
            <w:vAlign w:val="center"/>
          </w:tcPr>
          <w:p w14:paraId="50B749E2"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150,000.00</w:t>
            </w:r>
          </w:p>
        </w:tc>
        <w:tc>
          <w:tcPr>
            <w:tcW w:w="1701" w:type="dxa"/>
            <w:shd w:val="clear" w:color="auto" w:fill="auto"/>
            <w:noWrap/>
            <w:vAlign w:val="center"/>
            <w:hideMark/>
          </w:tcPr>
          <w:p w14:paraId="229A3FA4"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12883692"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6B4168A3" w14:textId="77777777" w:rsidTr="00FD6438">
        <w:trPr>
          <w:trHeight w:val="397"/>
        </w:trPr>
        <w:tc>
          <w:tcPr>
            <w:tcW w:w="3232" w:type="dxa"/>
            <w:shd w:val="clear" w:color="auto" w:fill="auto"/>
            <w:noWrap/>
            <w:vAlign w:val="center"/>
            <w:hideMark/>
          </w:tcPr>
          <w:p w14:paraId="002AFB9C"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流动负债合计</w:t>
            </w:r>
          </w:p>
        </w:tc>
        <w:tc>
          <w:tcPr>
            <w:tcW w:w="1662" w:type="dxa"/>
            <w:vAlign w:val="center"/>
          </w:tcPr>
          <w:p w14:paraId="0C034FBD" w14:textId="77777777" w:rsidR="0052109C" w:rsidRPr="00EA0286" w:rsidRDefault="0052109C" w:rsidP="00FD6438">
            <w:pPr>
              <w:jc w:val="right"/>
              <w:rPr>
                <w:rFonts w:eastAsiaTheme="majorEastAsia"/>
                <w:b/>
                <w:color w:val="000000"/>
                <w:kern w:val="0"/>
                <w:szCs w:val="21"/>
              </w:rPr>
            </w:pPr>
            <w:r w:rsidRPr="000A550F">
              <w:rPr>
                <w:rFonts w:eastAsiaTheme="majorEastAsia"/>
                <w:b/>
                <w:color w:val="000000"/>
                <w:kern w:val="0"/>
                <w:szCs w:val="21"/>
              </w:rPr>
              <w:t>1,142,997.65</w:t>
            </w:r>
          </w:p>
        </w:tc>
        <w:tc>
          <w:tcPr>
            <w:tcW w:w="1701" w:type="dxa"/>
            <w:shd w:val="clear" w:color="auto" w:fill="auto"/>
            <w:noWrap/>
            <w:vAlign w:val="center"/>
            <w:hideMark/>
          </w:tcPr>
          <w:p w14:paraId="7616C4C0"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755,016.71</w:t>
            </w:r>
          </w:p>
        </w:tc>
        <w:tc>
          <w:tcPr>
            <w:tcW w:w="1701" w:type="dxa"/>
            <w:shd w:val="clear" w:color="auto" w:fill="auto"/>
            <w:noWrap/>
            <w:vAlign w:val="center"/>
            <w:hideMark/>
          </w:tcPr>
          <w:p w14:paraId="6286DFB7"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987,661.51</w:t>
            </w:r>
          </w:p>
        </w:tc>
      </w:tr>
      <w:tr w:rsidR="0052109C" w:rsidRPr="00EA0286" w14:paraId="795A4CCF" w14:textId="77777777" w:rsidTr="00FD6438">
        <w:trPr>
          <w:trHeight w:val="397"/>
        </w:trPr>
        <w:tc>
          <w:tcPr>
            <w:tcW w:w="3232" w:type="dxa"/>
            <w:shd w:val="clear" w:color="auto" w:fill="auto"/>
            <w:noWrap/>
            <w:vAlign w:val="center"/>
            <w:hideMark/>
          </w:tcPr>
          <w:p w14:paraId="47582A67"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非流动负债：</w:t>
            </w:r>
          </w:p>
        </w:tc>
        <w:tc>
          <w:tcPr>
            <w:tcW w:w="1662" w:type="dxa"/>
            <w:vAlign w:val="center"/>
          </w:tcPr>
          <w:p w14:paraId="1C5F8E8E"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18ECAEF6"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4B00D0E2" w14:textId="77777777" w:rsidR="0052109C" w:rsidRPr="00EA0286" w:rsidRDefault="0052109C" w:rsidP="00FD6438">
            <w:pPr>
              <w:jc w:val="right"/>
              <w:rPr>
                <w:rFonts w:eastAsiaTheme="majorEastAsia"/>
                <w:kern w:val="0"/>
                <w:szCs w:val="21"/>
              </w:rPr>
            </w:pPr>
          </w:p>
        </w:tc>
      </w:tr>
      <w:tr w:rsidR="0052109C" w:rsidRPr="00EA0286" w14:paraId="7ED6D83C" w14:textId="77777777" w:rsidTr="00FD6438">
        <w:trPr>
          <w:trHeight w:val="397"/>
        </w:trPr>
        <w:tc>
          <w:tcPr>
            <w:tcW w:w="3232" w:type="dxa"/>
            <w:shd w:val="clear" w:color="auto" w:fill="auto"/>
            <w:noWrap/>
            <w:vAlign w:val="center"/>
            <w:hideMark/>
          </w:tcPr>
          <w:p w14:paraId="184191D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长期借款</w:t>
            </w:r>
          </w:p>
        </w:tc>
        <w:tc>
          <w:tcPr>
            <w:tcW w:w="1662" w:type="dxa"/>
            <w:vAlign w:val="center"/>
          </w:tcPr>
          <w:p w14:paraId="2683D911"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36,805.00</w:t>
            </w:r>
          </w:p>
        </w:tc>
        <w:tc>
          <w:tcPr>
            <w:tcW w:w="1701" w:type="dxa"/>
            <w:shd w:val="clear" w:color="auto" w:fill="auto"/>
            <w:noWrap/>
            <w:vAlign w:val="center"/>
            <w:hideMark/>
          </w:tcPr>
          <w:p w14:paraId="2B2B285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43,555.00</w:t>
            </w:r>
          </w:p>
        </w:tc>
        <w:tc>
          <w:tcPr>
            <w:tcW w:w="1701" w:type="dxa"/>
            <w:shd w:val="clear" w:color="auto" w:fill="auto"/>
            <w:noWrap/>
            <w:vAlign w:val="center"/>
            <w:hideMark/>
          </w:tcPr>
          <w:p w14:paraId="31B81A5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13,500.00</w:t>
            </w:r>
          </w:p>
        </w:tc>
      </w:tr>
      <w:tr w:rsidR="0052109C" w:rsidRPr="00EA0286" w14:paraId="62BF5F15" w14:textId="77777777" w:rsidTr="00FD6438">
        <w:trPr>
          <w:trHeight w:val="397"/>
        </w:trPr>
        <w:tc>
          <w:tcPr>
            <w:tcW w:w="3232" w:type="dxa"/>
            <w:shd w:val="clear" w:color="auto" w:fill="auto"/>
            <w:noWrap/>
            <w:vAlign w:val="center"/>
            <w:hideMark/>
          </w:tcPr>
          <w:p w14:paraId="1332803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应付债券</w:t>
            </w:r>
          </w:p>
        </w:tc>
        <w:tc>
          <w:tcPr>
            <w:tcW w:w="1662" w:type="dxa"/>
            <w:vAlign w:val="center"/>
          </w:tcPr>
          <w:p w14:paraId="136C9E29"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576,918.56</w:t>
            </w:r>
          </w:p>
        </w:tc>
        <w:tc>
          <w:tcPr>
            <w:tcW w:w="1701" w:type="dxa"/>
            <w:shd w:val="clear" w:color="auto" w:fill="auto"/>
            <w:noWrap/>
            <w:vAlign w:val="center"/>
            <w:hideMark/>
          </w:tcPr>
          <w:p w14:paraId="48FC53E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575,815.86</w:t>
            </w:r>
          </w:p>
        </w:tc>
        <w:tc>
          <w:tcPr>
            <w:tcW w:w="1701" w:type="dxa"/>
            <w:shd w:val="clear" w:color="auto" w:fill="auto"/>
            <w:noWrap/>
            <w:vAlign w:val="center"/>
            <w:hideMark/>
          </w:tcPr>
          <w:p w14:paraId="132A8F1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574,761.89</w:t>
            </w:r>
          </w:p>
        </w:tc>
      </w:tr>
      <w:tr w:rsidR="0052109C" w:rsidRPr="00EA0286" w14:paraId="3AF37921" w14:textId="77777777" w:rsidTr="00FD6438">
        <w:trPr>
          <w:trHeight w:val="397"/>
        </w:trPr>
        <w:tc>
          <w:tcPr>
            <w:tcW w:w="3232" w:type="dxa"/>
            <w:shd w:val="clear" w:color="auto" w:fill="auto"/>
            <w:noWrap/>
            <w:vAlign w:val="center"/>
            <w:hideMark/>
          </w:tcPr>
          <w:p w14:paraId="62AF95A6"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长期应付款</w:t>
            </w:r>
          </w:p>
        </w:tc>
        <w:tc>
          <w:tcPr>
            <w:tcW w:w="1662" w:type="dxa"/>
            <w:vAlign w:val="center"/>
          </w:tcPr>
          <w:p w14:paraId="050CE629"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AE6791A"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6C0BBDA"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1C3CC2FA" w14:textId="77777777" w:rsidTr="00FD6438">
        <w:trPr>
          <w:trHeight w:val="397"/>
        </w:trPr>
        <w:tc>
          <w:tcPr>
            <w:tcW w:w="3232" w:type="dxa"/>
            <w:shd w:val="clear" w:color="auto" w:fill="auto"/>
            <w:noWrap/>
            <w:vAlign w:val="center"/>
            <w:hideMark/>
          </w:tcPr>
          <w:p w14:paraId="297AC626"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专项应付款</w:t>
            </w:r>
          </w:p>
        </w:tc>
        <w:tc>
          <w:tcPr>
            <w:tcW w:w="1662" w:type="dxa"/>
            <w:vAlign w:val="center"/>
          </w:tcPr>
          <w:p w14:paraId="66106D81"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1F45D591"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51EDE23"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5F9E11F2" w14:textId="77777777" w:rsidTr="00FD6438">
        <w:trPr>
          <w:trHeight w:val="397"/>
        </w:trPr>
        <w:tc>
          <w:tcPr>
            <w:tcW w:w="3232" w:type="dxa"/>
            <w:shd w:val="clear" w:color="auto" w:fill="auto"/>
            <w:noWrap/>
            <w:vAlign w:val="center"/>
            <w:hideMark/>
          </w:tcPr>
          <w:p w14:paraId="6210B7A0"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预计负债</w:t>
            </w:r>
          </w:p>
        </w:tc>
        <w:tc>
          <w:tcPr>
            <w:tcW w:w="1662" w:type="dxa"/>
            <w:vAlign w:val="center"/>
          </w:tcPr>
          <w:p w14:paraId="366167EB"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1DC6056"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0E68A567"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4993C084" w14:textId="77777777" w:rsidTr="00FD6438">
        <w:trPr>
          <w:trHeight w:val="397"/>
        </w:trPr>
        <w:tc>
          <w:tcPr>
            <w:tcW w:w="3232" w:type="dxa"/>
            <w:shd w:val="clear" w:color="auto" w:fill="auto"/>
            <w:noWrap/>
            <w:vAlign w:val="center"/>
            <w:hideMark/>
          </w:tcPr>
          <w:p w14:paraId="4E234D3A"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递延所得税负债</w:t>
            </w:r>
          </w:p>
        </w:tc>
        <w:tc>
          <w:tcPr>
            <w:tcW w:w="1662" w:type="dxa"/>
            <w:vAlign w:val="center"/>
          </w:tcPr>
          <w:p w14:paraId="3B567B85" w14:textId="77777777" w:rsidR="0052109C" w:rsidRPr="00EA0286" w:rsidRDefault="0052109C" w:rsidP="00FD6438">
            <w:pPr>
              <w:jc w:val="right"/>
              <w:rPr>
                <w:rFonts w:eastAsiaTheme="majorEastAsia"/>
                <w:color w:val="000000"/>
                <w:kern w:val="0"/>
                <w:szCs w:val="21"/>
              </w:rPr>
            </w:pPr>
            <w:r>
              <w:rPr>
                <w:rFonts w:eastAsia="等线"/>
                <w:color w:val="000000"/>
                <w:szCs w:val="21"/>
              </w:rPr>
              <w:t>119,553.90</w:t>
            </w:r>
          </w:p>
        </w:tc>
        <w:tc>
          <w:tcPr>
            <w:tcW w:w="1701" w:type="dxa"/>
            <w:shd w:val="clear" w:color="auto" w:fill="auto"/>
            <w:noWrap/>
            <w:vAlign w:val="center"/>
            <w:hideMark/>
          </w:tcPr>
          <w:p w14:paraId="7FCD61C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90,371.65</w:t>
            </w:r>
          </w:p>
        </w:tc>
        <w:tc>
          <w:tcPr>
            <w:tcW w:w="1701" w:type="dxa"/>
            <w:shd w:val="clear" w:color="auto" w:fill="auto"/>
            <w:noWrap/>
            <w:vAlign w:val="center"/>
            <w:hideMark/>
          </w:tcPr>
          <w:p w14:paraId="052DD01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111,415.27</w:t>
            </w:r>
          </w:p>
        </w:tc>
      </w:tr>
      <w:tr w:rsidR="0052109C" w:rsidRPr="00EA0286" w14:paraId="71830B82" w14:textId="77777777" w:rsidTr="00FD6438">
        <w:trPr>
          <w:trHeight w:val="397"/>
        </w:trPr>
        <w:tc>
          <w:tcPr>
            <w:tcW w:w="3232" w:type="dxa"/>
            <w:shd w:val="clear" w:color="auto" w:fill="auto"/>
            <w:noWrap/>
            <w:vAlign w:val="center"/>
            <w:hideMark/>
          </w:tcPr>
          <w:p w14:paraId="444D6577"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其他非流动负债</w:t>
            </w:r>
          </w:p>
        </w:tc>
        <w:tc>
          <w:tcPr>
            <w:tcW w:w="1662" w:type="dxa"/>
            <w:vAlign w:val="center"/>
          </w:tcPr>
          <w:p w14:paraId="683A5414" w14:textId="77777777" w:rsidR="0052109C" w:rsidRPr="00EA0286" w:rsidRDefault="0052109C" w:rsidP="00FD6438">
            <w:pPr>
              <w:jc w:val="right"/>
              <w:rPr>
                <w:rFonts w:eastAsiaTheme="majorEastAsia"/>
                <w:color w:val="000000"/>
                <w:kern w:val="0"/>
                <w:szCs w:val="21"/>
              </w:rPr>
            </w:pPr>
            <w:r>
              <w:rPr>
                <w:rFonts w:eastAsia="等线"/>
                <w:color w:val="000000"/>
                <w:szCs w:val="21"/>
              </w:rPr>
              <w:t>520,000.00</w:t>
            </w:r>
          </w:p>
        </w:tc>
        <w:tc>
          <w:tcPr>
            <w:tcW w:w="1701" w:type="dxa"/>
            <w:shd w:val="clear" w:color="auto" w:fill="auto"/>
            <w:noWrap/>
            <w:vAlign w:val="center"/>
            <w:hideMark/>
          </w:tcPr>
          <w:p w14:paraId="20B878E8"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300,000.00</w:t>
            </w:r>
          </w:p>
        </w:tc>
        <w:tc>
          <w:tcPr>
            <w:tcW w:w="1701" w:type="dxa"/>
            <w:shd w:val="clear" w:color="auto" w:fill="auto"/>
            <w:noWrap/>
            <w:vAlign w:val="center"/>
            <w:hideMark/>
          </w:tcPr>
          <w:p w14:paraId="6003168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170,000.00</w:t>
            </w:r>
          </w:p>
        </w:tc>
      </w:tr>
      <w:tr w:rsidR="0052109C" w:rsidRPr="00EA0286" w14:paraId="194F104C" w14:textId="77777777" w:rsidTr="00FD6438">
        <w:trPr>
          <w:trHeight w:val="397"/>
        </w:trPr>
        <w:tc>
          <w:tcPr>
            <w:tcW w:w="3232" w:type="dxa"/>
            <w:shd w:val="clear" w:color="auto" w:fill="auto"/>
            <w:noWrap/>
            <w:vAlign w:val="center"/>
            <w:hideMark/>
          </w:tcPr>
          <w:p w14:paraId="4B5D605A"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非流动负债合计</w:t>
            </w:r>
          </w:p>
        </w:tc>
        <w:tc>
          <w:tcPr>
            <w:tcW w:w="1662" w:type="dxa"/>
            <w:vAlign w:val="center"/>
          </w:tcPr>
          <w:p w14:paraId="58464CB6" w14:textId="77777777" w:rsidR="0052109C" w:rsidRPr="000A550F" w:rsidRDefault="0052109C" w:rsidP="00FD6438">
            <w:pPr>
              <w:jc w:val="right"/>
              <w:rPr>
                <w:rFonts w:eastAsiaTheme="majorEastAsia"/>
                <w:b/>
                <w:bCs/>
                <w:color w:val="000000"/>
                <w:kern w:val="0"/>
                <w:szCs w:val="21"/>
              </w:rPr>
            </w:pPr>
            <w:r w:rsidRPr="007B0AD5">
              <w:rPr>
                <w:rFonts w:eastAsia="等线"/>
                <w:b/>
                <w:bCs/>
                <w:color w:val="000000"/>
                <w:szCs w:val="21"/>
              </w:rPr>
              <w:t>1,253,277.46</w:t>
            </w:r>
          </w:p>
        </w:tc>
        <w:tc>
          <w:tcPr>
            <w:tcW w:w="1701" w:type="dxa"/>
            <w:shd w:val="clear" w:color="auto" w:fill="auto"/>
            <w:noWrap/>
            <w:vAlign w:val="center"/>
            <w:hideMark/>
          </w:tcPr>
          <w:p w14:paraId="1BF9D12A"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1,009,742.51</w:t>
            </w:r>
          </w:p>
        </w:tc>
        <w:tc>
          <w:tcPr>
            <w:tcW w:w="1701" w:type="dxa"/>
            <w:shd w:val="clear" w:color="auto" w:fill="auto"/>
            <w:noWrap/>
            <w:vAlign w:val="center"/>
            <w:hideMark/>
          </w:tcPr>
          <w:p w14:paraId="59D9F313" w14:textId="77777777" w:rsidR="0052109C" w:rsidRPr="00EA0286" w:rsidRDefault="0052109C" w:rsidP="00FD6438">
            <w:pPr>
              <w:jc w:val="right"/>
              <w:rPr>
                <w:rFonts w:eastAsiaTheme="majorEastAsia"/>
                <w:b/>
                <w:bCs/>
                <w:color w:val="000000"/>
                <w:kern w:val="0"/>
                <w:szCs w:val="21"/>
              </w:rPr>
            </w:pPr>
            <w:r w:rsidRPr="00EA0286">
              <w:rPr>
                <w:rFonts w:eastAsiaTheme="majorEastAsia"/>
                <w:b/>
                <w:bCs/>
                <w:color w:val="000000"/>
                <w:kern w:val="0"/>
                <w:szCs w:val="21"/>
              </w:rPr>
              <w:t>869,677.16</w:t>
            </w:r>
          </w:p>
        </w:tc>
      </w:tr>
      <w:tr w:rsidR="0052109C" w:rsidRPr="00EA0286" w14:paraId="68415CBD" w14:textId="77777777" w:rsidTr="00FD6438">
        <w:trPr>
          <w:trHeight w:val="397"/>
        </w:trPr>
        <w:tc>
          <w:tcPr>
            <w:tcW w:w="3232" w:type="dxa"/>
            <w:shd w:val="clear" w:color="auto" w:fill="auto"/>
            <w:noWrap/>
            <w:vAlign w:val="center"/>
            <w:hideMark/>
          </w:tcPr>
          <w:p w14:paraId="0930F8C6"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负债合计</w:t>
            </w:r>
          </w:p>
        </w:tc>
        <w:tc>
          <w:tcPr>
            <w:tcW w:w="1662" w:type="dxa"/>
            <w:vAlign w:val="center"/>
          </w:tcPr>
          <w:p w14:paraId="36C46A25" w14:textId="77777777" w:rsidR="0052109C" w:rsidRPr="003A4E56" w:rsidRDefault="0052109C" w:rsidP="00FD6438">
            <w:pPr>
              <w:jc w:val="right"/>
              <w:rPr>
                <w:rFonts w:eastAsiaTheme="majorEastAsia"/>
                <w:b/>
                <w:bCs/>
                <w:color w:val="000000"/>
                <w:kern w:val="0"/>
                <w:szCs w:val="21"/>
              </w:rPr>
            </w:pPr>
            <w:r w:rsidRPr="007B0AD5">
              <w:rPr>
                <w:rFonts w:eastAsia="等线"/>
                <w:b/>
                <w:bCs/>
                <w:color w:val="000000"/>
                <w:szCs w:val="21"/>
              </w:rPr>
              <w:t>2,396,275.11</w:t>
            </w:r>
          </w:p>
        </w:tc>
        <w:tc>
          <w:tcPr>
            <w:tcW w:w="1701" w:type="dxa"/>
            <w:shd w:val="clear" w:color="auto" w:fill="auto"/>
            <w:noWrap/>
            <w:vAlign w:val="center"/>
            <w:hideMark/>
          </w:tcPr>
          <w:p w14:paraId="2828D958"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1,764,759.22</w:t>
            </w:r>
          </w:p>
        </w:tc>
        <w:tc>
          <w:tcPr>
            <w:tcW w:w="1701" w:type="dxa"/>
            <w:shd w:val="clear" w:color="auto" w:fill="auto"/>
            <w:noWrap/>
            <w:vAlign w:val="center"/>
            <w:hideMark/>
          </w:tcPr>
          <w:p w14:paraId="4226DEE2"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1,857,338.67</w:t>
            </w:r>
          </w:p>
        </w:tc>
      </w:tr>
      <w:tr w:rsidR="0052109C" w:rsidRPr="00EA0286" w14:paraId="6746BAB0" w14:textId="77777777" w:rsidTr="00FD6438">
        <w:trPr>
          <w:trHeight w:val="397"/>
        </w:trPr>
        <w:tc>
          <w:tcPr>
            <w:tcW w:w="3232" w:type="dxa"/>
            <w:shd w:val="clear" w:color="auto" w:fill="auto"/>
            <w:noWrap/>
            <w:vAlign w:val="center"/>
            <w:hideMark/>
          </w:tcPr>
          <w:p w14:paraId="2E8FBA4B" w14:textId="77777777" w:rsidR="0052109C" w:rsidRPr="00EA0286" w:rsidRDefault="0052109C" w:rsidP="00650BAA">
            <w:pPr>
              <w:rPr>
                <w:rFonts w:eastAsiaTheme="majorEastAsia"/>
                <w:b/>
                <w:color w:val="000000"/>
                <w:kern w:val="0"/>
                <w:szCs w:val="21"/>
              </w:rPr>
            </w:pPr>
            <w:r w:rsidRPr="00EA0286">
              <w:rPr>
                <w:rFonts w:eastAsiaTheme="majorEastAsia"/>
                <w:b/>
                <w:color w:val="000000"/>
                <w:kern w:val="0"/>
                <w:szCs w:val="21"/>
              </w:rPr>
              <w:t>所有者权益：</w:t>
            </w:r>
          </w:p>
        </w:tc>
        <w:tc>
          <w:tcPr>
            <w:tcW w:w="1662" w:type="dxa"/>
            <w:vAlign w:val="center"/>
          </w:tcPr>
          <w:p w14:paraId="5AEA9DD8"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75B6560F" w14:textId="77777777" w:rsidR="0052109C" w:rsidRPr="00EA0286" w:rsidRDefault="0052109C" w:rsidP="00FD6438">
            <w:pPr>
              <w:jc w:val="right"/>
              <w:rPr>
                <w:rFonts w:eastAsiaTheme="majorEastAsia"/>
                <w:color w:val="000000"/>
                <w:kern w:val="0"/>
                <w:szCs w:val="21"/>
              </w:rPr>
            </w:pPr>
          </w:p>
        </w:tc>
        <w:tc>
          <w:tcPr>
            <w:tcW w:w="1701" w:type="dxa"/>
            <w:shd w:val="clear" w:color="auto" w:fill="auto"/>
            <w:noWrap/>
            <w:vAlign w:val="center"/>
            <w:hideMark/>
          </w:tcPr>
          <w:p w14:paraId="6F10818C" w14:textId="77777777" w:rsidR="0052109C" w:rsidRPr="00EA0286" w:rsidRDefault="0052109C" w:rsidP="00FD6438">
            <w:pPr>
              <w:jc w:val="right"/>
              <w:rPr>
                <w:rFonts w:eastAsiaTheme="majorEastAsia"/>
                <w:kern w:val="0"/>
                <w:szCs w:val="21"/>
              </w:rPr>
            </w:pPr>
          </w:p>
        </w:tc>
      </w:tr>
      <w:tr w:rsidR="0052109C" w:rsidRPr="00EA0286" w14:paraId="15881FDD" w14:textId="77777777" w:rsidTr="00FD6438">
        <w:trPr>
          <w:trHeight w:val="397"/>
        </w:trPr>
        <w:tc>
          <w:tcPr>
            <w:tcW w:w="3232" w:type="dxa"/>
            <w:shd w:val="clear" w:color="auto" w:fill="auto"/>
            <w:noWrap/>
            <w:vAlign w:val="center"/>
            <w:hideMark/>
          </w:tcPr>
          <w:p w14:paraId="1F74E242"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股本</w:t>
            </w:r>
          </w:p>
        </w:tc>
        <w:tc>
          <w:tcPr>
            <w:tcW w:w="1662" w:type="dxa"/>
            <w:vAlign w:val="center"/>
          </w:tcPr>
          <w:p w14:paraId="6218BC2A" w14:textId="77777777" w:rsidR="0052109C" w:rsidRPr="00EA0286" w:rsidRDefault="0052109C" w:rsidP="00FD6438">
            <w:pPr>
              <w:jc w:val="right"/>
              <w:rPr>
                <w:rFonts w:eastAsiaTheme="majorEastAsia"/>
                <w:color w:val="000000"/>
                <w:kern w:val="0"/>
                <w:szCs w:val="21"/>
              </w:rPr>
            </w:pPr>
            <w:r>
              <w:rPr>
                <w:rFonts w:eastAsia="等线"/>
                <w:color w:val="000000"/>
                <w:szCs w:val="21"/>
              </w:rPr>
              <w:t>188,044.80</w:t>
            </w:r>
          </w:p>
        </w:tc>
        <w:tc>
          <w:tcPr>
            <w:tcW w:w="1701" w:type="dxa"/>
            <w:shd w:val="clear" w:color="auto" w:fill="auto"/>
            <w:noWrap/>
            <w:vAlign w:val="center"/>
            <w:hideMark/>
          </w:tcPr>
          <w:p w14:paraId="69F78E5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156,704.00</w:t>
            </w:r>
          </w:p>
        </w:tc>
        <w:tc>
          <w:tcPr>
            <w:tcW w:w="1701" w:type="dxa"/>
            <w:shd w:val="clear" w:color="auto" w:fill="auto"/>
            <w:noWrap/>
            <w:vAlign w:val="center"/>
            <w:hideMark/>
          </w:tcPr>
          <w:p w14:paraId="591BAB51"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156,704.00</w:t>
            </w:r>
          </w:p>
        </w:tc>
      </w:tr>
      <w:tr w:rsidR="0052109C" w:rsidRPr="00EA0286" w14:paraId="4E849B77" w14:textId="77777777" w:rsidTr="00FD6438">
        <w:trPr>
          <w:trHeight w:val="397"/>
        </w:trPr>
        <w:tc>
          <w:tcPr>
            <w:tcW w:w="3232" w:type="dxa"/>
            <w:shd w:val="clear" w:color="auto" w:fill="auto"/>
            <w:noWrap/>
            <w:vAlign w:val="center"/>
            <w:hideMark/>
          </w:tcPr>
          <w:p w14:paraId="223B282B"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其它权益工具</w:t>
            </w:r>
          </w:p>
        </w:tc>
        <w:tc>
          <w:tcPr>
            <w:tcW w:w="1662" w:type="dxa"/>
            <w:vAlign w:val="center"/>
          </w:tcPr>
          <w:p w14:paraId="5280CD04" w14:textId="77777777" w:rsidR="0052109C" w:rsidRPr="00EA0286" w:rsidRDefault="0052109C" w:rsidP="00FD6438">
            <w:pPr>
              <w:jc w:val="right"/>
              <w:rPr>
                <w:rFonts w:eastAsiaTheme="majorEastAsia"/>
                <w:color w:val="000000"/>
                <w:kern w:val="0"/>
                <w:szCs w:val="21"/>
              </w:rPr>
            </w:pPr>
            <w:r>
              <w:rPr>
                <w:rFonts w:eastAsia="等线"/>
                <w:color w:val="000000"/>
                <w:szCs w:val="21"/>
              </w:rPr>
              <w:t>397,909.43</w:t>
            </w:r>
          </w:p>
        </w:tc>
        <w:tc>
          <w:tcPr>
            <w:tcW w:w="1701" w:type="dxa"/>
            <w:shd w:val="clear" w:color="auto" w:fill="auto"/>
            <w:noWrap/>
            <w:vAlign w:val="center"/>
            <w:hideMark/>
          </w:tcPr>
          <w:p w14:paraId="3245F2A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397,909.43</w:t>
            </w:r>
          </w:p>
        </w:tc>
        <w:tc>
          <w:tcPr>
            <w:tcW w:w="1701" w:type="dxa"/>
            <w:shd w:val="clear" w:color="auto" w:fill="auto"/>
            <w:noWrap/>
            <w:vAlign w:val="center"/>
            <w:hideMark/>
          </w:tcPr>
          <w:p w14:paraId="407B1FE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99,520.00</w:t>
            </w:r>
          </w:p>
        </w:tc>
      </w:tr>
      <w:tr w:rsidR="0052109C" w:rsidRPr="00EA0286" w14:paraId="224C1F2D" w14:textId="77777777" w:rsidTr="00FD6438">
        <w:trPr>
          <w:trHeight w:val="397"/>
        </w:trPr>
        <w:tc>
          <w:tcPr>
            <w:tcW w:w="3232" w:type="dxa"/>
            <w:shd w:val="clear" w:color="auto" w:fill="auto"/>
            <w:noWrap/>
            <w:vAlign w:val="center"/>
            <w:hideMark/>
          </w:tcPr>
          <w:p w14:paraId="504D124D"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其中：优先股</w:t>
            </w:r>
          </w:p>
        </w:tc>
        <w:tc>
          <w:tcPr>
            <w:tcW w:w="1662" w:type="dxa"/>
            <w:vAlign w:val="center"/>
          </w:tcPr>
          <w:p w14:paraId="37C3E74B"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718D017C"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497ED8B3"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777541A3" w14:textId="77777777" w:rsidTr="00FD6438">
        <w:trPr>
          <w:trHeight w:val="397"/>
        </w:trPr>
        <w:tc>
          <w:tcPr>
            <w:tcW w:w="3232" w:type="dxa"/>
            <w:shd w:val="clear" w:color="auto" w:fill="auto"/>
            <w:noWrap/>
            <w:vAlign w:val="center"/>
            <w:hideMark/>
          </w:tcPr>
          <w:p w14:paraId="5D54B426"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永续债</w:t>
            </w:r>
          </w:p>
        </w:tc>
        <w:tc>
          <w:tcPr>
            <w:tcW w:w="1662" w:type="dxa"/>
            <w:vAlign w:val="center"/>
          </w:tcPr>
          <w:p w14:paraId="158FF57E"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397,909.43</w:t>
            </w:r>
          </w:p>
        </w:tc>
        <w:tc>
          <w:tcPr>
            <w:tcW w:w="1701" w:type="dxa"/>
            <w:shd w:val="clear" w:color="auto" w:fill="auto"/>
            <w:noWrap/>
            <w:vAlign w:val="center"/>
            <w:hideMark/>
          </w:tcPr>
          <w:p w14:paraId="4EC9948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397,909.43</w:t>
            </w:r>
          </w:p>
        </w:tc>
        <w:tc>
          <w:tcPr>
            <w:tcW w:w="1701" w:type="dxa"/>
            <w:shd w:val="clear" w:color="auto" w:fill="auto"/>
            <w:noWrap/>
            <w:vAlign w:val="center"/>
            <w:hideMark/>
          </w:tcPr>
          <w:p w14:paraId="2653C9E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99,520.00</w:t>
            </w:r>
          </w:p>
        </w:tc>
      </w:tr>
      <w:tr w:rsidR="0052109C" w:rsidRPr="00EA0286" w14:paraId="2ABB07A1" w14:textId="77777777" w:rsidTr="00FD6438">
        <w:trPr>
          <w:trHeight w:val="397"/>
        </w:trPr>
        <w:tc>
          <w:tcPr>
            <w:tcW w:w="3232" w:type="dxa"/>
            <w:shd w:val="clear" w:color="auto" w:fill="auto"/>
            <w:noWrap/>
            <w:vAlign w:val="center"/>
            <w:hideMark/>
          </w:tcPr>
          <w:p w14:paraId="6863F62F"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资本公积</w:t>
            </w:r>
          </w:p>
        </w:tc>
        <w:tc>
          <w:tcPr>
            <w:tcW w:w="1662" w:type="dxa"/>
            <w:vAlign w:val="center"/>
          </w:tcPr>
          <w:p w14:paraId="5DE85F89"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410,913.28</w:t>
            </w:r>
          </w:p>
        </w:tc>
        <w:tc>
          <w:tcPr>
            <w:tcW w:w="1701" w:type="dxa"/>
            <w:shd w:val="clear" w:color="auto" w:fill="auto"/>
            <w:noWrap/>
            <w:vAlign w:val="center"/>
            <w:hideMark/>
          </w:tcPr>
          <w:p w14:paraId="36A5EB4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442,820.27</w:t>
            </w:r>
          </w:p>
        </w:tc>
        <w:tc>
          <w:tcPr>
            <w:tcW w:w="1701" w:type="dxa"/>
            <w:shd w:val="clear" w:color="auto" w:fill="auto"/>
            <w:noWrap/>
            <w:vAlign w:val="center"/>
            <w:hideMark/>
          </w:tcPr>
          <w:p w14:paraId="163FDAD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442,254.08</w:t>
            </w:r>
          </w:p>
        </w:tc>
      </w:tr>
      <w:tr w:rsidR="0052109C" w:rsidRPr="00EA0286" w14:paraId="698B3082" w14:textId="77777777" w:rsidTr="00FD6438">
        <w:trPr>
          <w:trHeight w:val="397"/>
        </w:trPr>
        <w:tc>
          <w:tcPr>
            <w:tcW w:w="3232" w:type="dxa"/>
            <w:shd w:val="clear" w:color="auto" w:fill="auto"/>
            <w:noWrap/>
            <w:vAlign w:val="center"/>
            <w:hideMark/>
          </w:tcPr>
          <w:p w14:paraId="642074B1"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其他综合收益</w:t>
            </w:r>
          </w:p>
        </w:tc>
        <w:tc>
          <w:tcPr>
            <w:tcW w:w="1662" w:type="dxa"/>
            <w:vAlign w:val="center"/>
          </w:tcPr>
          <w:p w14:paraId="4C2995E6"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6,480.84</w:t>
            </w:r>
          </w:p>
        </w:tc>
        <w:tc>
          <w:tcPr>
            <w:tcW w:w="1701" w:type="dxa"/>
            <w:shd w:val="clear" w:color="auto" w:fill="auto"/>
            <w:noWrap/>
            <w:vAlign w:val="center"/>
            <w:hideMark/>
          </w:tcPr>
          <w:p w14:paraId="72686C1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274,951.98</w:t>
            </w:r>
          </w:p>
        </w:tc>
        <w:tc>
          <w:tcPr>
            <w:tcW w:w="1701" w:type="dxa"/>
            <w:shd w:val="clear" w:color="auto" w:fill="auto"/>
            <w:noWrap/>
            <w:vAlign w:val="center"/>
            <w:hideMark/>
          </w:tcPr>
          <w:p w14:paraId="2B07E93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342,490.08</w:t>
            </w:r>
          </w:p>
        </w:tc>
      </w:tr>
      <w:tr w:rsidR="0052109C" w:rsidRPr="00EA0286" w14:paraId="46F682F7" w14:textId="77777777" w:rsidTr="00FD6438">
        <w:trPr>
          <w:trHeight w:val="397"/>
        </w:trPr>
        <w:tc>
          <w:tcPr>
            <w:tcW w:w="3232" w:type="dxa"/>
            <w:shd w:val="clear" w:color="auto" w:fill="auto"/>
            <w:noWrap/>
            <w:vAlign w:val="center"/>
            <w:hideMark/>
          </w:tcPr>
          <w:p w14:paraId="1BD0CE49"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盈余公积</w:t>
            </w:r>
          </w:p>
        </w:tc>
        <w:tc>
          <w:tcPr>
            <w:tcW w:w="1662" w:type="dxa"/>
            <w:vAlign w:val="center"/>
          </w:tcPr>
          <w:p w14:paraId="34867EF1"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148,126.55</w:t>
            </w:r>
          </w:p>
        </w:tc>
        <w:tc>
          <w:tcPr>
            <w:tcW w:w="1701" w:type="dxa"/>
            <w:shd w:val="clear" w:color="auto" w:fill="auto"/>
            <w:noWrap/>
            <w:vAlign w:val="center"/>
            <w:hideMark/>
          </w:tcPr>
          <w:p w14:paraId="26C0B4C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111,941.32</w:t>
            </w:r>
          </w:p>
        </w:tc>
        <w:tc>
          <w:tcPr>
            <w:tcW w:w="1701" w:type="dxa"/>
            <w:shd w:val="clear" w:color="auto" w:fill="auto"/>
            <w:noWrap/>
            <w:vAlign w:val="center"/>
            <w:hideMark/>
          </w:tcPr>
          <w:p w14:paraId="49E3E5D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97,503.60</w:t>
            </w:r>
          </w:p>
        </w:tc>
      </w:tr>
      <w:tr w:rsidR="0052109C" w:rsidRPr="00EA0286" w14:paraId="0026E475" w14:textId="77777777" w:rsidTr="00FD6438">
        <w:trPr>
          <w:trHeight w:val="397"/>
        </w:trPr>
        <w:tc>
          <w:tcPr>
            <w:tcW w:w="3232" w:type="dxa"/>
            <w:shd w:val="clear" w:color="auto" w:fill="auto"/>
            <w:noWrap/>
            <w:vAlign w:val="center"/>
            <w:hideMark/>
          </w:tcPr>
          <w:p w14:paraId="7A0B073B" w14:textId="77777777" w:rsidR="0052109C" w:rsidRPr="00EA0286" w:rsidRDefault="0052109C" w:rsidP="00650BAA">
            <w:pPr>
              <w:rPr>
                <w:rFonts w:eastAsiaTheme="majorEastAsia"/>
                <w:color w:val="000000"/>
                <w:kern w:val="0"/>
                <w:szCs w:val="21"/>
              </w:rPr>
            </w:pPr>
            <w:r w:rsidRPr="00EA0286">
              <w:rPr>
                <w:rFonts w:eastAsiaTheme="majorEastAsia"/>
                <w:color w:val="000000"/>
                <w:kern w:val="0"/>
                <w:szCs w:val="21"/>
              </w:rPr>
              <w:t>未分配利润</w:t>
            </w:r>
          </w:p>
        </w:tc>
        <w:tc>
          <w:tcPr>
            <w:tcW w:w="1662" w:type="dxa"/>
            <w:vAlign w:val="center"/>
          </w:tcPr>
          <w:p w14:paraId="142169E8" w14:textId="77777777" w:rsidR="0052109C" w:rsidRPr="00EA0286" w:rsidRDefault="0052109C" w:rsidP="00FD6438">
            <w:pPr>
              <w:jc w:val="right"/>
              <w:rPr>
                <w:rFonts w:eastAsiaTheme="majorEastAsia"/>
                <w:color w:val="000000"/>
                <w:kern w:val="0"/>
                <w:szCs w:val="21"/>
              </w:rPr>
            </w:pPr>
            <w:r w:rsidRPr="000A550F">
              <w:rPr>
                <w:rFonts w:eastAsiaTheme="majorEastAsia"/>
                <w:color w:val="000000"/>
                <w:kern w:val="0"/>
                <w:szCs w:val="21"/>
              </w:rPr>
              <w:t>1,123,407.53</w:t>
            </w:r>
          </w:p>
        </w:tc>
        <w:tc>
          <w:tcPr>
            <w:tcW w:w="1701" w:type="dxa"/>
            <w:shd w:val="clear" w:color="auto" w:fill="auto"/>
            <w:noWrap/>
            <w:vAlign w:val="center"/>
            <w:hideMark/>
          </w:tcPr>
          <w:p w14:paraId="60E8AC5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598,292.70</w:t>
            </w:r>
          </w:p>
        </w:tc>
        <w:tc>
          <w:tcPr>
            <w:tcW w:w="1701" w:type="dxa"/>
            <w:shd w:val="clear" w:color="auto" w:fill="auto"/>
            <w:noWrap/>
            <w:vAlign w:val="center"/>
            <w:hideMark/>
          </w:tcPr>
          <w:p w14:paraId="5928753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518,660.28</w:t>
            </w:r>
          </w:p>
        </w:tc>
      </w:tr>
      <w:tr w:rsidR="0052109C" w:rsidRPr="00EA0286" w14:paraId="28373C3A" w14:textId="77777777" w:rsidTr="00FD6438">
        <w:trPr>
          <w:trHeight w:val="397"/>
        </w:trPr>
        <w:tc>
          <w:tcPr>
            <w:tcW w:w="3232" w:type="dxa"/>
            <w:shd w:val="clear" w:color="auto" w:fill="auto"/>
            <w:noWrap/>
            <w:vAlign w:val="center"/>
            <w:hideMark/>
          </w:tcPr>
          <w:p w14:paraId="6F170590"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股东权益合计</w:t>
            </w:r>
          </w:p>
        </w:tc>
        <w:tc>
          <w:tcPr>
            <w:tcW w:w="1662" w:type="dxa"/>
            <w:vAlign w:val="center"/>
          </w:tcPr>
          <w:p w14:paraId="613D53D5" w14:textId="77777777" w:rsidR="0052109C" w:rsidRPr="003A4E56" w:rsidRDefault="0052109C" w:rsidP="00FD6438">
            <w:pPr>
              <w:jc w:val="right"/>
              <w:rPr>
                <w:rFonts w:eastAsiaTheme="majorEastAsia"/>
                <w:b/>
                <w:bCs/>
                <w:color w:val="000000"/>
                <w:kern w:val="0"/>
                <w:szCs w:val="21"/>
              </w:rPr>
            </w:pPr>
            <w:r w:rsidRPr="007B0AD5">
              <w:rPr>
                <w:rFonts w:eastAsia="等线"/>
                <w:b/>
                <w:bCs/>
                <w:color w:val="000000"/>
                <w:szCs w:val="21"/>
              </w:rPr>
              <w:t>2,274,882.44</w:t>
            </w:r>
          </w:p>
        </w:tc>
        <w:tc>
          <w:tcPr>
            <w:tcW w:w="1701" w:type="dxa"/>
            <w:shd w:val="clear" w:color="auto" w:fill="auto"/>
            <w:noWrap/>
            <w:vAlign w:val="center"/>
            <w:hideMark/>
          </w:tcPr>
          <w:p w14:paraId="08C5F79C"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1,982,619.71</w:t>
            </w:r>
          </w:p>
        </w:tc>
        <w:tc>
          <w:tcPr>
            <w:tcW w:w="1701" w:type="dxa"/>
            <w:shd w:val="clear" w:color="auto" w:fill="auto"/>
            <w:noWrap/>
            <w:vAlign w:val="center"/>
            <w:hideMark/>
          </w:tcPr>
          <w:p w14:paraId="2DB8DE5C"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1,657,132.04</w:t>
            </w:r>
          </w:p>
        </w:tc>
      </w:tr>
      <w:tr w:rsidR="0052109C" w:rsidRPr="00EA0286" w14:paraId="4B608250" w14:textId="77777777" w:rsidTr="00FD6438">
        <w:trPr>
          <w:trHeight w:val="397"/>
        </w:trPr>
        <w:tc>
          <w:tcPr>
            <w:tcW w:w="3232" w:type="dxa"/>
            <w:shd w:val="clear" w:color="auto" w:fill="auto"/>
            <w:noWrap/>
            <w:vAlign w:val="center"/>
            <w:hideMark/>
          </w:tcPr>
          <w:p w14:paraId="6A0E3783"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负债和股东权益总计</w:t>
            </w:r>
          </w:p>
        </w:tc>
        <w:tc>
          <w:tcPr>
            <w:tcW w:w="1662" w:type="dxa"/>
            <w:vAlign w:val="center"/>
          </w:tcPr>
          <w:p w14:paraId="3E749081" w14:textId="77777777" w:rsidR="0052109C" w:rsidRPr="003A4E56" w:rsidRDefault="0052109C" w:rsidP="00FD6438">
            <w:pPr>
              <w:jc w:val="right"/>
              <w:rPr>
                <w:rFonts w:eastAsiaTheme="majorEastAsia"/>
                <w:b/>
                <w:bCs/>
                <w:color w:val="000000"/>
                <w:kern w:val="0"/>
                <w:szCs w:val="21"/>
              </w:rPr>
            </w:pPr>
            <w:r w:rsidRPr="007B0AD5">
              <w:rPr>
                <w:rFonts w:eastAsia="等线"/>
                <w:b/>
                <w:bCs/>
                <w:color w:val="000000"/>
                <w:szCs w:val="21"/>
              </w:rPr>
              <w:t>4,671,157.55</w:t>
            </w:r>
          </w:p>
        </w:tc>
        <w:tc>
          <w:tcPr>
            <w:tcW w:w="1701" w:type="dxa"/>
            <w:shd w:val="clear" w:color="auto" w:fill="auto"/>
            <w:noWrap/>
            <w:vAlign w:val="center"/>
            <w:hideMark/>
          </w:tcPr>
          <w:p w14:paraId="18D87EA1"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3,747,378.93</w:t>
            </w:r>
          </w:p>
        </w:tc>
        <w:tc>
          <w:tcPr>
            <w:tcW w:w="1701" w:type="dxa"/>
            <w:shd w:val="clear" w:color="auto" w:fill="auto"/>
            <w:noWrap/>
            <w:vAlign w:val="center"/>
            <w:hideMark/>
          </w:tcPr>
          <w:p w14:paraId="447EB131" w14:textId="77777777" w:rsidR="0052109C" w:rsidRPr="00EA0286" w:rsidRDefault="0052109C" w:rsidP="00FD6438">
            <w:pPr>
              <w:jc w:val="right"/>
              <w:rPr>
                <w:rFonts w:eastAsiaTheme="majorEastAsia"/>
                <w:b/>
                <w:color w:val="000000"/>
                <w:kern w:val="0"/>
                <w:szCs w:val="21"/>
              </w:rPr>
            </w:pPr>
            <w:r w:rsidRPr="00EA0286">
              <w:rPr>
                <w:rFonts w:eastAsiaTheme="majorEastAsia"/>
                <w:b/>
                <w:color w:val="000000"/>
                <w:kern w:val="0"/>
                <w:szCs w:val="21"/>
              </w:rPr>
              <w:t>3,514,470.71</w:t>
            </w:r>
          </w:p>
        </w:tc>
      </w:tr>
    </w:tbl>
    <w:p w14:paraId="507404EA" w14:textId="77777777" w:rsidR="0052109C" w:rsidRPr="00EA0286" w:rsidRDefault="0052109C" w:rsidP="0052109C">
      <w:pPr>
        <w:spacing w:line="360" w:lineRule="auto"/>
        <w:ind w:left="482"/>
        <w:jc w:val="left"/>
        <w:rPr>
          <w:rFonts w:eastAsiaTheme="majorEastAsia"/>
          <w:b/>
          <w:kern w:val="0"/>
          <w:sz w:val="24"/>
        </w:rPr>
      </w:pPr>
      <w:r w:rsidRPr="00EA0286">
        <w:rPr>
          <w:rFonts w:eastAsiaTheme="majorEastAsia"/>
          <w:b/>
          <w:kern w:val="0"/>
          <w:sz w:val="24"/>
        </w:rPr>
        <w:t>2</w:t>
      </w:r>
      <w:r w:rsidRPr="00EA0286">
        <w:rPr>
          <w:rFonts w:eastAsiaTheme="majorEastAsia"/>
          <w:b/>
          <w:kern w:val="0"/>
          <w:sz w:val="24"/>
        </w:rPr>
        <w:t>、母公司利润表</w:t>
      </w:r>
    </w:p>
    <w:p w14:paraId="0DED5449" w14:textId="77777777" w:rsidR="0052109C" w:rsidRPr="00EA0286" w:rsidRDefault="0052109C" w:rsidP="0052109C">
      <w:pPr>
        <w:spacing w:beforeLines="50" w:before="156"/>
        <w:ind w:firstLineChars="200" w:firstLine="420"/>
        <w:jc w:val="right"/>
        <w:rPr>
          <w:rFonts w:eastAsiaTheme="majorEastAsia"/>
          <w:kern w:val="0"/>
          <w:szCs w:val="21"/>
        </w:rPr>
      </w:pPr>
      <w:r w:rsidRPr="00EA0286">
        <w:rPr>
          <w:rFonts w:eastAsiaTheme="majorEastAsia"/>
          <w:kern w:val="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07"/>
        <w:gridCol w:w="1747"/>
        <w:gridCol w:w="1747"/>
      </w:tblGrid>
      <w:tr w:rsidR="0052109C" w:rsidRPr="00EA0286" w14:paraId="43EF4617" w14:textId="77777777" w:rsidTr="00FD6438">
        <w:trPr>
          <w:trHeight w:val="397"/>
          <w:tblHeader/>
        </w:trPr>
        <w:tc>
          <w:tcPr>
            <w:tcW w:w="3232" w:type="dxa"/>
            <w:shd w:val="clear" w:color="auto" w:fill="auto"/>
            <w:noWrap/>
            <w:vAlign w:val="center"/>
            <w:hideMark/>
          </w:tcPr>
          <w:p w14:paraId="64C72EBD"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项目</w:t>
            </w:r>
          </w:p>
        </w:tc>
        <w:tc>
          <w:tcPr>
            <w:tcW w:w="1662" w:type="dxa"/>
            <w:vAlign w:val="center"/>
          </w:tcPr>
          <w:p w14:paraId="4858E7AB"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2019</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701" w:type="dxa"/>
            <w:shd w:val="clear" w:color="auto" w:fill="auto"/>
            <w:noWrap/>
            <w:vAlign w:val="center"/>
            <w:hideMark/>
          </w:tcPr>
          <w:p w14:paraId="15BC7140"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2018</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701" w:type="dxa"/>
            <w:shd w:val="clear" w:color="auto" w:fill="auto"/>
            <w:noWrap/>
            <w:vAlign w:val="center"/>
            <w:hideMark/>
          </w:tcPr>
          <w:p w14:paraId="79516DD4"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2017</w:t>
            </w:r>
            <w:r w:rsidRPr="00EA0286">
              <w:rPr>
                <w:rFonts w:eastAsiaTheme="majorEastAsia"/>
                <w:b/>
                <w:color w:val="000000"/>
                <w:kern w:val="0"/>
                <w:szCs w:val="21"/>
              </w:rPr>
              <w:t>年</w:t>
            </w:r>
            <w:r w:rsidR="00650BAA">
              <w:rPr>
                <w:rFonts w:eastAsiaTheme="majorEastAsia" w:hint="eastAsia"/>
                <w:b/>
                <w:color w:val="000000"/>
                <w:kern w:val="0"/>
                <w:szCs w:val="21"/>
              </w:rPr>
              <w:t>度</w:t>
            </w:r>
          </w:p>
        </w:tc>
      </w:tr>
      <w:tr w:rsidR="0052109C" w:rsidRPr="00EA0286" w14:paraId="4337FE58" w14:textId="77777777" w:rsidTr="00FD6438">
        <w:trPr>
          <w:trHeight w:val="397"/>
        </w:trPr>
        <w:tc>
          <w:tcPr>
            <w:tcW w:w="3232" w:type="dxa"/>
            <w:shd w:val="clear" w:color="auto" w:fill="auto"/>
            <w:noWrap/>
            <w:vAlign w:val="center"/>
            <w:hideMark/>
          </w:tcPr>
          <w:p w14:paraId="4D60C5BC"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一、营业收入</w:t>
            </w:r>
          </w:p>
        </w:tc>
        <w:tc>
          <w:tcPr>
            <w:tcW w:w="1662" w:type="dxa"/>
            <w:vAlign w:val="center"/>
          </w:tcPr>
          <w:p w14:paraId="148E8DEC" w14:textId="77777777" w:rsidR="0052109C" w:rsidRPr="00F10726" w:rsidRDefault="0052109C" w:rsidP="00FD6438">
            <w:pPr>
              <w:jc w:val="right"/>
              <w:rPr>
                <w:rFonts w:eastAsiaTheme="majorEastAsia"/>
                <w:b/>
                <w:color w:val="000000"/>
                <w:kern w:val="0"/>
                <w:szCs w:val="21"/>
              </w:rPr>
            </w:pPr>
            <w:r w:rsidRPr="00F10726">
              <w:rPr>
                <w:rFonts w:eastAsia="等线"/>
                <w:b/>
                <w:color w:val="000000"/>
                <w:szCs w:val="21"/>
              </w:rPr>
              <w:t>33,335.50</w:t>
            </w:r>
          </w:p>
        </w:tc>
        <w:tc>
          <w:tcPr>
            <w:tcW w:w="1701" w:type="dxa"/>
            <w:shd w:val="clear" w:color="auto" w:fill="auto"/>
            <w:noWrap/>
            <w:vAlign w:val="center"/>
            <w:hideMark/>
          </w:tcPr>
          <w:p w14:paraId="3BE75B4B"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5,076.72</w:t>
            </w:r>
          </w:p>
        </w:tc>
        <w:tc>
          <w:tcPr>
            <w:tcW w:w="1701" w:type="dxa"/>
            <w:shd w:val="clear" w:color="auto" w:fill="auto"/>
            <w:noWrap/>
            <w:vAlign w:val="center"/>
            <w:hideMark/>
          </w:tcPr>
          <w:p w14:paraId="35A62DCE"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5,005.63</w:t>
            </w:r>
          </w:p>
        </w:tc>
      </w:tr>
      <w:tr w:rsidR="0052109C" w:rsidRPr="00EA0286" w14:paraId="3ECBB00B" w14:textId="77777777" w:rsidTr="00FD6438">
        <w:trPr>
          <w:trHeight w:val="397"/>
        </w:trPr>
        <w:tc>
          <w:tcPr>
            <w:tcW w:w="3232" w:type="dxa"/>
            <w:shd w:val="clear" w:color="auto" w:fill="auto"/>
            <w:noWrap/>
            <w:vAlign w:val="center"/>
            <w:hideMark/>
          </w:tcPr>
          <w:p w14:paraId="56254CE2"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减：营业成本</w:t>
            </w:r>
          </w:p>
        </w:tc>
        <w:tc>
          <w:tcPr>
            <w:tcW w:w="1662" w:type="dxa"/>
            <w:vAlign w:val="center"/>
          </w:tcPr>
          <w:p w14:paraId="70036EEA" w14:textId="77777777" w:rsidR="0052109C" w:rsidRPr="00EA0286" w:rsidRDefault="0052109C" w:rsidP="00FD6438">
            <w:pPr>
              <w:jc w:val="right"/>
              <w:rPr>
                <w:rFonts w:eastAsiaTheme="majorEastAsia"/>
                <w:color w:val="000000"/>
                <w:kern w:val="0"/>
                <w:szCs w:val="21"/>
              </w:rPr>
            </w:pPr>
            <w:r>
              <w:rPr>
                <w:rFonts w:eastAsia="等线"/>
                <w:color w:val="000000"/>
                <w:szCs w:val="21"/>
              </w:rPr>
              <w:t>17,734.42</w:t>
            </w:r>
          </w:p>
        </w:tc>
        <w:tc>
          <w:tcPr>
            <w:tcW w:w="1701" w:type="dxa"/>
            <w:shd w:val="clear" w:color="auto" w:fill="auto"/>
            <w:noWrap/>
            <w:vAlign w:val="center"/>
            <w:hideMark/>
          </w:tcPr>
          <w:p w14:paraId="4EC2E7A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40.72</w:t>
            </w:r>
          </w:p>
        </w:tc>
        <w:tc>
          <w:tcPr>
            <w:tcW w:w="1701" w:type="dxa"/>
            <w:shd w:val="clear" w:color="auto" w:fill="auto"/>
            <w:noWrap/>
            <w:vAlign w:val="center"/>
            <w:hideMark/>
          </w:tcPr>
          <w:p w14:paraId="263E4AE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280.68</w:t>
            </w:r>
          </w:p>
        </w:tc>
      </w:tr>
      <w:tr w:rsidR="0052109C" w:rsidRPr="00EA0286" w14:paraId="458B8E85" w14:textId="77777777" w:rsidTr="00FD6438">
        <w:trPr>
          <w:trHeight w:val="397"/>
        </w:trPr>
        <w:tc>
          <w:tcPr>
            <w:tcW w:w="3232" w:type="dxa"/>
            <w:shd w:val="clear" w:color="auto" w:fill="auto"/>
            <w:noWrap/>
            <w:vAlign w:val="center"/>
            <w:hideMark/>
          </w:tcPr>
          <w:p w14:paraId="272D7E13" w14:textId="77777777" w:rsidR="0052109C" w:rsidRPr="00EA0286" w:rsidRDefault="0052109C" w:rsidP="00F56E84">
            <w:pPr>
              <w:ind w:firstLineChars="200" w:firstLine="420"/>
              <w:jc w:val="left"/>
              <w:rPr>
                <w:rFonts w:eastAsiaTheme="majorEastAsia"/>
                <w:color w:val="000000"/>
                <w:kern w:val="0"/>
                <w:szCs w:val="21"/>
              </w:rPr>
            </w:pPr>
            <w:r w:rsidRPr="00EA0286">
              <w:rPr>
                <w:rFonts w:eastAsiaTheme="majorEastAsia"/>
                <w:color w:val="000000"/>
                <w:kern w:val="0"/>
                <w:szCs w:val="21"/>
              </w:rPr>
              <w:t>营业税金及附加</w:t>
            </w:r>
          </w:p>
        </w:tc>
        <w:tc>
          <w:tcPr>
            <w:tcW w:w="1662" w:type="dxa"/>
            <w:vAlign w:val="center"/>
          </w:tcPr>
          <w:p w14:paraId="174A5DD8" w14:textId="77777777" w:rsidR="0052109C" w:rsidRPr="00EA0286" w:rsidRDefault="0052109C" w:rsidP="00FD6438">
            <w:pPr>
              <w:jc w:val="right"/>
              <w:rPr>
                <w:rFonts w:eastAsiaTheme="majorEastAsia"/>
                <w:color w:val="000000"/>
                <w:kern w:val="0"/>
                <w:szCs w:val="21"/>
              </w:rPr>
            </w:pPr>
            <w:r>
              <w:rPr>
                <w:rFonts w:eastAsia="等线"/>
                <w:color w:val="000000"/>
                <w:szCs w:val="21"/>
              </w:rPr>
              <w:t>951.17</w:t>
            </w:r>
          </w:p>
        </w:tc>
        <w:tc>
          <w:tcPr>
            <w:tcW w:w="1701" w:type="dxa"/>
            <w:shd w:val="clear" w:color="auto" w:fill="auto"/>
            <w:noWrap/>
            <w:vAlign w:val="center"/>
            <w:hideMark/>
          </w:tcPr>
          <w:p w14:paraId="1AFEF12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801.20</w:t>
            </w:r>
          </w:p>
        </w:tc>
        <w:tc>
          <w:tcPr>
            <w:tcW w:w="1701" w:type="dxa"/>
            <w:shd w:val="clear" w:color="auto" w:fill="auto"/>
            <w:noWrap/>
            <w:vAlign w:val="center"/>
            <w:hideMark/>
          </w:tcPr>
          <w:p w14:paraId="4175214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830.29</w:t>
            </w:r>
          </w:p>
        </w:tc>
      </w:tr>
      <w:tr w:rsidR="0052109C" w:rsidRPr="00EA0286" w14:paraId="3B88C292" w14:textId="77777777" w:rsidTr="00FD6438">
        <w:trPr>
          <w:trHeight w:val="397"/>
        </w:trPr>
        <w:tc>
          <w:tcPr>
            <w:tcW w:w="3232" w:type="dxa"/>
            <w:shd w:val="clear" w:color="auto" w:fill="auto"/>
            <w:noWrap/>
            <w:vAlign w:val="center"/>
            <w:hideMark/>
          </w:tcPr>
          <w:p w14:paraId="15E74E59" w14:textId="77777777" w:rsidR="0052109C" w:rsidRPr="00EA0286" w:rsidRDefault="0052109C" w:rsidP="00F56E84">
            <w:pPr>
              <w:ind w:firstLineChars="200" w:firstLine="420"/>
              <w:jc w:val="left"/>
              <w:rPr>
                <w:rFonts w:eastAsiaTheme="majorEastAsia"/>
                <w:color w:val="000000"/>
                <w:kern w:val="0"/>
                <w:szCs w:val="21"/>
              </w:rPr>
            </w:pPr>
            <w:r w:rsidRPr="00EA0286">
              <w:rPr>
                <w:rFonts w:eastAsiaTheme="majorEastAsia"/>
                <w:color w:val="000000"/>
                <w:kern w:val="0"/>
                <w:szCs w:val="21"/>
              </w:rPr>
              <w:t>销售费用</w:t>
            </w:r>
          </w:p>
        </w:tc>
        <w:tc>
          <w:tcPr>
            <w:tcW w:w="1662" w:type="dxa"/>
            <w:vAlign w:val="center"/>
          </w:tcPr>
          <w:p w14:paraId="65B5717D" w14:textId="77777777" w:rsidR="0052109C" w:rsidRPr="00EA0286" w:rsidRDefault="0052109C" w:rsidP="00FD6438">
            <w:pPr>
              <w:jc w:val="right"/>
              <w:rPr>
                <w:rFonts w:eastAsiaTheme="majorEastAsia"/>
                <w:color w:val="000000"/>
                <w:kern w:val="0"/>
                <w:szCs w:val="21"/>
              </w:rPr>
            </w:pPr>
            <w:r>
              <w:rPr>
                <w:rFonts w:eastAsia="等线"/>
                <w:color w:val="000000"/>
                <w:szCs w:val="21"/>
              </w:rPr>
              <w:t>199.08</w:t>
            </w:r>
          </w:p>
        </w:tc>
        <w:tc>
          <w:tcPr>
            <w:tcW w:w="1701" w:type="dxa"/>
            <w:shd w:val="clear" w:color="auto" w:fill="auto"/>
            <w:noWrap/>
            <w:vAlign w:val="center"/>
            <w:hideMark/>
          </w:tcPr>
          <w:p w14:paraId="7CCFBB5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5.87</w:t>
            </w:r>
          </w:p>
        </w:tc>
        <w:tc>
          <w:tcPr>
            <w:tcW w:w="1701" w:type="dxa"/>
            <w:shd w:val="clear" w:color="auto" w:fill="auto"/>
            <w:noWrap/>
            <w:vAlign w:val="center"/>
            <w:hideMark/>
          </w:tcPr>
          <w:p w14:paraId="48533799"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0BF3C8CE" w14:textId="77777777" w:rsidTr="00FD6438">
        <w:trPr>
          <w:trHeight w:val="397"/>
        </w:trPr>
        <w:tc>
          <w:tcPr>
            <w:tcW w:w="3232" w:type="dxa"/>
            <w:shd w:val="clear" w:color="auto" w:fill="auto"/>
            <w:noWrap/>
            <w:vAlign w:val="center"/>
            <w:hideMark/>
          </w:tcPr>
          <w:p w14:paraId="089D3AA7" w14:textId="77777777" w:rsidR="0052109C" w:rsidRPr="00EA0286" w:rsidRDefault="0052109C" w:rsidP="00F56E84">
            <w:pPr>
              <w:ind w:firstLineChars="200" w:firstLine="420"/>
              <w:jc w:val="left"/>
              <w:rPr>
                <w:rFonts w:eastAsiaTheme="majorEastAsia"/>
                <w:color w:val="000000"/>
                <w:kern w:val="0"/>
                <w:szCs w:val="21"/>
              </w:rPr>
            </w:pPr>
            <w:r w:rsidRPr="00EA0286">
              <w:rPr>
                <w:rFonts w:eastAsiaTheme="majorEastAsia"/>
                <w:color w:val="000000"/>
                <w:kern w:val="0"/>
                <w:szCs w:val="21"/>
              </w:rPr>
              <w:t>管理费用</w:t>
            </w:r>
          </w:p>
        </w:tc>
        <w:tc>
          <w:tcPr>
            <w:tcW w:w="1662" w:type="dxa"/>
            <w:vAlign w:val="center"/>
          </w:tcPr>
          <w:p w14:paraId="12DFC375" w14:textId="77777777" w:rsidR="0052109C" w:rsidRPr="00EA0286" w:rsidRDefault="0052109C" w:rsidP="00FD6438">
            <w:pPr>
              <w:jc w:val="right"/>
              <w:rPr>
                <w:rFonts w:eastAsiaTheme="majorEastAsia"/>
                <w:color w:val="000000"/>
                <w:kern w:val="0"/>
                <w:szCs w:val="21"/>
              </w:rPr>
            </w:pPr>
            <w:r>
              <w:rPr>
                <w:rFonts w:eastAsia="等线"/>
                <w:color w:val="000000"/>
                <w:szCs w:val="21"/>
              </w:rPr>
              <w:t>11,439.77</w:t>
            </w:r>
          </w:p>
        </w:tc>
        <w:tc>
          <w:tcPr>
            <w:tcW w:w="1701" w:type="dxa"/>
            <w:shd w:val="clear" w:color="auto" w:fill="auto"/>
            <w:noWrap/>
            <w:vAlign w:val="center"/>
            <w:hideMark/>
          </w:tcPr>
          <w:p w14:paraId="2D5A081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10,849.54</w:t>
            </w:r>
          </w:p>
        </w:tc>
        <w:tc>
          <w:tcPr>
            <w:tcW w:w="1701" w:type="dxa"/>
            <w:shd w:val="clear" w:color="auto" w:fill="auto"/>
            <w:noWrap/>
            <w:vAlign w:val="center"/>
            <w:hideMark/>
          </w:tcPr>
          <w:p w14:paraId="71F62B9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10,334.54</w:t>
            </w:r>
          </w:p>
        </w:tc>
      </w:tr>
      <w:tr w:rsidR="0052109C" w:rsidRPr="00EA0286" w14:paraId="0ACE3F26" w14:textId="77777777" w:rsidTr="00FD6438">
        <w:trPr>
          <w:trHeight w:val="397"/>
        </w:trPr>
        <w:tc>
          <w:tcPr>
            <w:tcW w:w="3232" w:type="dxa"/>
            <w:shd w:val="clear" w:color="auto" w:fill="auto"/>
            <w:noWrap/>
            <w:vAlign w:val="center"/>
          </w:tcPr>
          <w:p w14:paraId="226B451A" w14:textId="77777777" w:rsidR="0052109C" w:rsidRPr="00EA0286" w:rsidRDefault="0052109C" w:rsidP="00F56E84">
            <w:pPr>
              <w:ind w:firstLineChars="200" w:firstLine="420"/>
              <w:jc w:val="left"/>
              <w:rPr>
                <w:rFonts w:eastAsiaTheme="majorEastAsia"/>
                <w:color w:val="000000"/>
                <w:kern w:val="0"/>
                <w:szCs w:val="21"/>
              </w:rPr>
            </w:pPr>
            <w:r>
              <w:rPr>
                <w:rFonts w:eastAsiaTheme="majorEastAsia" w:hint="eastAsia"/>
                <w:color w:val="000000"/>
                <w:kern w:val="0"/>
                <w:szCs w:val="21"/>
              </w:rPr>
              <w:lastRenderedPageBreak/>
              <w:t>研发费用</w:t>
            </w:r>
          </w:p>
        </w:tc>
        <w:tc>
          <w:tcPr>
            <w:tcW w:w="1662" w:type="dxa"/>
            <w:vAlign w:val="center"/>
          </w:tcPr>
          <w:p w14:paraId="0846CE1D"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701" w:type="dxa"/>
            <w:shd w:val="clear" w:color="auto" w:fill="auto"/>
            <w:noWrap/>
            <w:vAlign w:val="center"/>
          </w:tcPr>
          <w:p w14:paraId="1F5DF5F2"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72B0FC5C"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66D0096F" w14:textId="77777777" w:rsidTr="00FD6438">
        <w:trPr>
          <w:trHeight w:val="397"/>
        </w:trPr>
        <w:tc>
          <w:tcPr>
            <w:tcW w:w="3232" w:type="dxa"/>
            <w:shd w:val="clear" w:color="auto" w:fill="auto"/>
            <w:noWrap/>
            <w:vAlign w:val="center"/>
            <w:hideMark/>
          </w:tcPr>
          <w:p w14:paraId="255953AC" w14:textId="77777777" w:rsidR="0052109C" w:rsidRPr="00EA0286" w:rsidRDefault="0052109C" w:rsidP="00F56E84">
            <w:pPr>
              <w:ind w:firstLineChars="200" w:firstLine="420"/>
              <w:jc w:val="left"/>
              <w:rPr>
                <w:rFonts w:eastAsiaTheme="majorEastAsia"/>
                <w:color w:val="000000"/>
                <w:kern w:val="0"/>
                <w:szCs w:val="21"/>
              </w:rPr>
            </w:pPr>
            <w:r w:rsidRPr="00EA0286">
              <w:rPr>
                <w:rFonts w:eastAsiaTheme="majorEastAsia"/>
                <w:color w:val="000000"/>
                <w:kern w:val="0"/>
                <w:szCs w:val="21"/>
              </w:rPr>
              <w:t>财务费用</w:t>
            </w:r>
          </w:p>
        </w:tc>
        <w:tc>
          <w:tcPr>
            <w:tcW w:w="1662" w:type="dxa"/>
            <w:vAlign w:val="center"/>
          </w:tcPr>
          <w:p w14:paraId="6EEBB02B" w14:textId="77777777" w:rsidR="0052109C" w:rsidRPr="00EA0286" w:rsidRDefault="0052109C" w:rsidP="00FD6438">
            <w:pPr>
              <w:jc w:val="right"/>
              <w:rPr>
                <w:rFonts w:eastAsiaTheme="majorEastAsia"/>
                <w:color w:val="000000"/>
                <w:kern w:val="0"/>
                <w:szCs w:val="21"/>
              </w:rPr>
            </w:pPr>
            <w:r>
              <w:rPr>
                <w:rFonts w:eastAsia="等线"/>
                <w:color w:val="000000"/>
                <w:szCs w:val="21"/>
              </w:rPr>
              <w:t>-26,199.03</w:t>
            </w:r>
          </w:p>
        </w:tc>
        <w:tc>
          <w:tcPr>
            <w:tcW w:w="1701" w:type="dxa"/>
            <w:shd w:val="clear" w:color="auto" w:fill="auto"/>
            <w:noWrap/>
            <w:vAlign w:val="center"/>
            <w:hideMark/>
          </w:tcPr>
          <w:p w14:paraId="62D254C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-38,540.26</w:t>
            </w:r>
          </w:p>
        </w:tc>
        <w:tc>
          <w:tcPr>
            <w:tcW w:w="1701" w:type="dxa"/>
            <w:shd w:val="clear" w:color="auto" w:fill="auto"/>
            <w:noWrap/>
            <w:vAlign w:val="center"/>
            <w:hideMark/>
          </w:tcPr>
          <w:p w14:paraId="3A0B83E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-23,019.52</w:t>
            </w:r>
          </w:p>
        </w:tc>
      </w:tr>
      <w:tr w:rsidR="0052109C" w:rsidRPr="00EA0286" w14:paraId="0C4F8841" w14:textId="77777777" w:rsidTr="00FD6438">
        <w:trPr>
          <w:trHeight w:val="397"/>
        </w:trPr>
        <w:tc>
          <w:tcPr>
            <w:tcW w:w="3232" w:type="dxa"/>
            <w:shd w:val="clear" w:color="auto" w:fill="auto"/>
            <w:noWrap/>
            <w:vAlign w:val="center"/>
            <w:hideMark/>
          </w:tcPr>
          <w:p w14:paraId="5606E354"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加：其他收益</w:t>
            </w:r>
          </w:p>
        </w:tc>
        <w:tc>
          <w:tcPr>
            <w:tcW w:w="1662" w:type="dxa"/>
            <w:vAlign w:val="center"/>
          </w:tcPr>
          <w:p w14:paraId="614BFEF5"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B80D6FE"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8C4ADE1"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17EDCEFA" w14:textId="77777777" w:rsidTr="00FD6438">
        <w:trPr>
          <w:trHeight w:val="397"/>
        </w:trPr>
        <w:tc>
          <w:tcPr>
            <w:tcW w:w="3232" w:type="dxa"/>
            <w:shd w:val="clear" w:color="auto" w:fill="auto"/>
            <w:noWrap/>
            <w:vAlign w:val="center"/>
            <w:hideMark/>
          </w:tcPr>
          <w:p w14:paraId="622ACE39" w14:textId="77777777" w:rsidR="0052109C" w:rsidRPr="00EA0286" w:rsidRDefault="0052109C" w:rsidP="00FD6438">
            <w:pPr>
              <w:ind w:firstLineChars="200" w:firstLine="420"/>
              <w:jc w:val="left"/>
              <w:rPr>
                <w:rFonts w:eastAsiaTheme="majorEastAsia"/>
                <w:color w:val="000000"/>
                <w:kern w:val="0"/>
                <w:szCs w:val="21"/>
              </w:rPr>
            </w:pPr>
            <w:r w:rsidRPr="00135DBA">
              <w:rPr>
                <w:rFonts w:eastAsiaTheme="majorEastAsia" w:hint="eastAsia"/>
                <w:color w:val="000000"/>
                <w:kern w:val="0"/>
                <w:szCs w:val="21"/>
              </w:rPr>
              <w:t>投资收益（损失以“</w:t>
            </w:r>
            <w:r w:rsidRPr="00135DBA">
              <w:rPr>
                <w:rFonts w:eastAsiaTheme="majorEastAsia" w:hint="eastAsia"/>
                <w:color w:val="000000"/>
                <w:kern w:val="0"/>
                <w:szCs w:val="21"/>
              </w:rPr>
              <w:t>-</w:t>
            </w:r>
            <w:r w:rsidRPr="00135DBA">
              <w:rPr>
                <w:rFonts w:eastAsiaTheme="majorEastAsia" w:hint="eastAsia"/>
                <w:color w:val="000000"/>
                <w:kern w:val="0"/>
                <w:szCs w:val="21"/>
              </w:rPr>
              <w:t>”号填列）</w:t>
            </w:r>
          </w:p>
        </w:tc>
        <w:tc>
          <w:tcPr>
            <w:tcW w:w="1662" w:type="dxa"/>
            <w:vAlign w:val="center"/>
          </w:tcPr>
          <w:p w14:paraId="1F364BC8" w14:textId="77777777" w:rsidR="0052109C" w:rsidRPr="00EA0286" w:rsidRDefault="0052109C" w:rsidP="00FD6438">
            <w:pPr>
              <w:jc w:val="right"/>
              <w:rPr>
                <w:rFonts w:eastAsiaTheme="majorEastAsia"/>
                <w:color w:val="000000"/>
                <w:kern w:val="0"/>
                <w:szCs w:val="21"/>
              </w:rPr>
            </w:pPr>
            <w:r w:rsidRPr="00135DBA">
              <w:rPr>
                <w:rFonts w:eastAsiaTheme="majorEastAsia"/>
                <w:color w:val="000000"/>
                <w:kern w:val="0"/>
                <w:szCs w:val="21"/>
              </w:rPr>
              <w:t>256,857.04</w:t>
            </w:r>
          </w:p>
        </w:tc>
        <w:tc>
          <w:tcPr>
            <w:tcW w:w="1701" w:type="dxa"/>
            <w:shd w:val="clear" w:color="auto" w:fill="auto"/>
            <w:noWrap/>
            <w:vAlign w:val="center"/>
            <w:hideMark/>
          </w:tcPr>
          <w:p w14:paraId="010600C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121,590.36</w:t>
            </w:r>
          </w:p>
        </w:tc>
        <w:tc>
          <w:tcPr>
            <w:tcW w:w="1701" w:type="dxa"/>
            <w:shd w:val="clear" w:color="auto" w:fill="auto"/>
            <w:noWrap/>
            <w:vAlign w:val="center"/>
            <w:hideMark/>
          </w:tcPr>
          <w:p w14:paraId="5E5903A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159,136.79</w:t>
            </w:r>
          </w:p>
        </w:tc>
      </w:tr>
      <w:tr w:rsidR="0052109C" w:rsidRPr="00EA0286" w14:paraId="78CEE36D" w14:textId="77777777" w:rsidTr="00FD6438">
        <w:trPr>
          <w:trHeight w:val="397"/>
        </w:trPr>
        <w:tc>
          <w:tcPr>
            <w:tcW w:w="3232" w:type="dxa"/>
            <w:shd w:val="clear" w:color="auto" w:fill="auto"/>
            <w:noWrap/>
            <w:vAlign w:val="center"/>
            <w:hideMark/>
          </w:tcPr>
          <w:p w14:paraId="1929F955"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其中：对联营企业和合营企业的投资收益</w:t>
            </w:r>
          </w:p>
        </w:tc>
        <w:tc>
          <w:tcPr>
            <w:tcW w:w="1662" w:type="dxa"/>
            <w:vAlign w:val="center"/>
          </w:tcPr>
          <w:p w14:paraId="7A4EE14E" w14:textId="77777777" w:rsidR="0052109C" w:rsidRPr="00EA0286" w:rsidRDefault="0052109C" w:rsidP="00FD6438">
            <w:pPr>
              <w:jc w:val="right"/>
              <w:rPr>
                <w:rFonts w:eastAsiaTheme="majorEastAsia"/>
                <w:color w:val="000000"/>
                <w:kern w:val="0"/>
                <w:szCs w:val="21"/>
              </w:rPr>
            </w:pPr>
            <w:r w:rsidRPr="00135DBA">
              <w:rPr>
                <w:rFonts w:eastAsiaTheme="majorEastAsia"/>
                <w:color w:val="000000"/>
                <w:kern w:val="0"/>
                <w:szCs w:val="21"/>
              </w:rPr>
              <w:t>106,176.82</w:t>
            </w:r>
          </w:p>
        </w:tc>
        <w:tc>
          <w:tcPr>
            <w:tcW w:w="1701" w:type="dxa"/>
            <w:shd w:val="clear" w:color="auto" w:fill="auto"/>
            <w:noWrap/>
            <w:vAlign w:val="center"/>
            <w:hideMark/>
          </w:tcPr>
          <w:p w14:paraId="3F266CB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3,672.95</w:t>
            </w:r>
          </w:p>
        </w:tc>
        <w:tc>
          <w:tcPr>
            <w:tcW w:w="1701" w:type="dxa"/>
            <w:shd w:val="clear" w:color="auto" w:fill="auto"/>
            <w:noWrap/>
            <w:vAlign w:val="center"/>
            <w:hideMark/>
          </w:tcPr>
          <w:p w14:paraId="40257A3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13,193.48</w:t>
            </w:r>
          </w:p>
        </w:tc>
      </w:tr>
      <w:tr w:rsidR="0052109C" w:rsidRPr="00EA0286" w14:paraId="0C84A1DA" w14:textId="77777777" w:rsidTr="00FD6438">
        <w:trPr>
          <w:trHeight w:val="397"/>
        </w:trPr>
        <w:tc>
          <w:tcPr>
            <w:tcW w:w="3232" w:type="dxa"/>
            <w:shd w:val="clear" w:color="auto" w:fill="auto"/>
            <w:noWrap/>
            <w:vAlign w:val="center"/>
            <w:hideMark/>
          </w:tcPr>
          <w:p w14:paraId="33F7BD11" w14:textId="77777777" w:rsidR="0052109C" w:rsidRPr="00EA0286" w:rsidRDefault="0052109C" w:rsidP="00FD6438">
            <w:pPr>
              <w:ind w:firstLineChars="200" w:firstLine="420"/>
              <w:jc w:val="left"/>
              <w:rPr>
                <w:rFonts w:eastAsiaTheme="majorEastAsia"/>
                <w:color w:val="000000"/>
                <w:kern w:val="0"/>
                <w:szCs w:val="21"/>
              </w:rPr>
            </w:pPr>
            <w:r w:rsidRPr="00135DBA">
              <w:rPr>
                <w:rFonts w:eastAsiaTheme="majorEastAsia" w:hint="eastAsia"/>
                <w:color w:val="000000"/>
                <w:kern w:val="0"/>
                <w:szCs w:val="21"/>
              </w:rPr>
              <w:t>公允价值变动收益（损失以“</w:t>
            </w:r>
            <w:r w:rsidRPr="00135DBA">
              <w:rPr>
                <w:rFonts w:eastAsiaTheme="majorEastAsia" w:hint="eastAsia"/>
                <w:color w:val="000000"/>
                <w:kern w:val="0"/>
                <w:szCs w:val="21"/>
              </w:rPr>
              <w:t>-</w:t>
            </w:r>
            <w:r w:rsidRPr="00135DBA">
              <w:rPr>
                <w:rFonts w:eastAsiaTheme="majorEastAsia" w:hint="eastAsia"/>
                <w:color w:val="000000"/>
                <w:kern w:val="0"/>
                <w:szCs w:val="21"/>
              </w:rPr>
              <w:t>”号填列）</w:t>
            </w:r>
          </w:p>
        </w:tc>
        <w:tc>
          <w:tcPr>
            <w:tcW w:w="1662" w:type="dxa"/>
            <w:vAlign w:val="center"/>
          </w:tcPr>
          <w:p w14:paraId="421D0161" w14:textId="77777777" w:rsidR="0052109C" w:rsidRPr="00EA0286" w:rsidRDefault="0052109C" w:rsidP="00FD6438">
            <w:pPr>
              <w:jc w:val="right"/>
              <w:rPr>
                <w:rFonts w:eastAsiaTheme="majorEastAsia"/>
                <w:color w:val="000000"/>
                <w:kern w:val="0"/>
                <w:szCs w:val="21"/>
              </w:rPr>
            </w:pPr>
            <w:r w:rsidRPr="00135DBA">
              <w:rPr>
                <w:rFonts w:eastAsiaTheme="majorEastAsia"/>
                <w:color w:val="000000"/>
                <w:kern w:val="0"/>
                <w:szCs w:val="21"/>
              </w:rPr>
              <w:t>90,557.45</w:t>
            </w:r>
          </w:p>
        </w:tc>
        <w:tc>
          <w:tcPr>
            <w:tcW w:w="1701" w:type="dxa"/>
            <w:shd w:val="clear" w:color="auto" w:fill="auto"/>
            <w:noWrap/>
            <w:vAlign w:val="center"/>
            <w:hideMark/>
          </w:tcPr>
          <w:p w14:paraId="6DCAB5A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1,396.17</w:t>
            </w:r>
          </w:p>
        </w:tc>
        <w:tc>
          <w:tcPr>
            <w:tcW w:w="1701" w:type="dxa"/>
            <w:shd w:val="clear" w:color="auto" w:fill="auto"/>
            <w:noWrap/>
            <w:vAlign w:val="center"/>
            <w:hideMark/>
          </w:tcPr>
          <w:p w14:paraId="14A802E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3,060.76</w:t>
            </w:r>
          </w:p>
        </w:tc>
      </w:tr>
      <w:tr w:rsidR="0052109C" w:rsidRPr="00EA0286" w14:paraId="31BB79A5" w14:textId="77777777" w:rsidTr="00FD6438">
        <w:trPr>
          <w:trHeight w:val="397"/>
        </w:trPr>
        <w:tc>
          <w:tcPr>
            <w:tcW w:w="3232" w:type="dxa"/>
            <w:shd w:val="clear" w:color="auto" w:fill="auto"/>
            <w:noWrap/>
            <w:vAlign w:val="center"/>
          </w:tcPr>
          <w:p w14:paraId="5741EFAD" w14:textId="77777777" w:rsidR="0052109C" w:rsidRPr="00135DBA" w:rsidRDefault="0052109C" w:rsidP="00FD6438">
            <w:pPr>
              <w:ind w:firstLineChars="200" w:firstLine="420"/>
              <w:jc w:val="left"/>
              <w:rPr>
                <w:rFonts w:eastAsiaTheme="majorEastAsia"/>
                <w:color w:val="000000"/>
                <w:kern w:val="0"/>
                <w:szCs w:val="21"/>
              </w:rPr>
            </w:pPr>
            <w:r w:rsidRPr="00135DBA">
              <w:rPr>
                <w:rFonts w:eastAsiaTheme="majorEastAsia" w:hint="eastAsia"/>
                <w:color w:val="000000"/>
                <w:kern w:val="0"/>
                <w:szCs w:val="21"/>
              </w:rPr>
              <w:t>信用减值损失（损失以“</w:t>
            </w:r>
            <w:r w:rsidRPr="00135DBA">
              <w:rPr>
                <w:rFonts w:eastAsiaTheme="majorEastAsia" w:hint="eastAsia"/>
                <w:color w:val="000000"/>
                <w:kern w:val="0"/>
                <w:szCs w:val="21"/>
              </w:rPr>
              <w:t>-</w:t>
            </w:r>
            <w:r w:rsidRPr="00135DBA">
              <w:rPr>
                <w:rFonts w:eastAsiaTheme="majorEastAsia" w:hint="eastAsia"/>
                <w:color w:val="000000"/>
                <w:kern w:val="0"/>
                <w:szCs w:val="21"/>
              </w:rPr>
              <w:t>”号填列）</w:t>
            </w:r>
          </w:p>
        </w:tc>
        <w:tc>
          <w:tcPr>
            <w:tcW w:w="1662" w:type="dxa"/>
            <w:vAlign w:val="center"/>
          </w:tcPr>
          <w:p w14:paraId="1794A4A1" w14:textId="77777777" w:rsidR="0052109C" w:rsidRPr="00135DBA" w:rsidRDefault="0052109C" w:rsidP="00FD6438">
            <w:pPr>
              <w:jc w:val="right"/>
              <w:rPr>
                <w:rFonts w:eastAsiaTheme="majorEastAsia"/>
                <w:color w:val="000000"/>
                <w:kern w:val="0"/>
                <w:szCs w:val="21"/>
              </w:rPr>
            </w:pPr>
            <w:r w:rsidRPr="00135DBA">
              <w:rPr>
                <w:rFonts w:eastAsiaTheme="majorEastAsia"/>
                <w:color w:val="000000"/>
                <w:kern w:val="0"/>
                <w:szCs w:val="21"/>
              </w:rPr>
              <w:t>-9,408.60</w:t>
            </w:r>
          </w:p>
        </w:tc>
        <w:tc>
          <w:tcPr>
            <w:tcW w:w="1701" w:type="dxa"/>
            <w:shd w:val="clear" w:color="auto" w:fill="auto"/>
            <w:noWrap/>
            <w:vAlign w:val="center"/>
          </w:tcPr>
          <w:p w14:paraId="3C7C73BA"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0D708C1A"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497EE1C4" w14:textId="77777777" w:rsidTr="00FD6438">
        <w:trPr>
          <w:trHeight w:val="397"/>
        </w:trPr>
        <w:tc>
          <w:tcPr>
            <w:tcW w:w="3232" w:type="dxa"/>
            <w:shd w:val="clear" w:color="auto" w:fill="auto"/>
            <w:noWrap/>
            <w:vAlign w:val="center"/>
          </w:tcPr>
          <w:p w14:paraId="00366B43"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资产减值损失</w:t>
            </w:r>
          </w:p>
        </w:tc>
        <w:tc>
          <w:tcPr>
            <w:tcW w:w="1662" w:type="dxa"/>
            <w:vAlign w:val="center"/>
          </w:tcPr>
          <w:p w14:paraId="42BDA548"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tcPr>
          <w:p w14:paraId="007AA0F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21.14</w:t>
            </w:r>
          </w:p>
        </w:tc>
        <w:tc>
          <w:tcPr>
            <w:tcW w:w="1701" w:type="dxa"/>
            <w:shd w:val="clear" w:color="auto" w:fill="auto"/>
            <w:noWrap/>
            <w:vAlign w:val="center"/>
          </w:tcPr>
          <w:p w14:paraId="7B7EC600"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-0.73</w:t>
            </w:r>
          </w:p>
        </w:tc>
      </w:tr>
      <w:tr w:rsidR="0052109C" w:rsidRPr="00EA0286" w14:paraId="4B3A8EBE" w14:textId="77777777" w:rsidTr="00FD6438">
        <w:trPr>
          <w:trHeight w:val="397"/>
        </w:trPr>
        <w:tc>
          <w:tcPr>
            <w:tcW w:w="3232" w:type="dxa"/>
            <w:shd w:val="clear" w:color="auto" w:fill="auto"/>
            <w:noWrap/>
            <w:vAlign w:val="center"/>
            <w:hideMark/>
          </w:tcPr>
          <w:p w14:paraId="23A7F3A6"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资产处置收益</w:t>
            </w:r>
          </w:p>
        </w:tc>
        <w:tc>
          <w:tcPr>
            <w:tcW w:w="1662" w:type="dxa"/>
            <w:vAlign w:val="center"/>
          </w:tcPr>
          <w:p w14:paraId="7D3AD9CE"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55C29E0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-20.56</w:t>
            </w:r>
          </w:p>
        </w:tc>
        <w:tc>
          <w:tcPr>
            <w:tcW w:w="1701" w:type="dxa"/>
            <w:shd w:val="clear" w:color="auto" w:fill="auto"/>
            <w:noWrap/>
            <w:vAlign w:val="center"/>
            <w:hideMark/>
          </w:tcPr>
          <w:p w14:paraId="26349B6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-18.00</w:t>
            </w:r>
          </w:p>
        </w:tc>
      </w:tr>
      <w:tr w:rsidR="0052109C" w:rsidRPr="00EA0286" w14:paraId="5E8C30FD" w14:textId="77777777" w:rsidTr="00FD6438">
        <w:trPr>
          <w:trHeight w:val="397"/>
        </w:trPr>
        <w:tc>
          <w:tcPr>
            <w:tcW w:w="3232" w:type="dxa"/>
            <w:shd w:val="clear" w:color="auto" w:fill="auto"/>
            <w:noWrap/>
            <w:vAlign w:val="center"/>
            <w:hideMark/>
          </w:tcPr>
          <w:p w14:paraId="2082DE13"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二、营业利润</w:t>
            </w:r>
          </w:p>
        </w:tc>
        <w:tc>
          <w:tcPr>
            <w:tcW w:w="1662" w:type="dxa"/>
            <w:vAlign w:val="center"/>
          </w:tcPr>
          <w:p w14:paraId="578E4A94"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367,215.98</w:t>
            </w:r>
          </w:p>
        </w:tc>
        <w:tc>
          <w:tcPr>
            <w:tcW w:w="1701" w:type="dxa"/>
            <w:shd w:val="clear" w:color="auto" w:fill="auto"/>
            <w:noWrap/>
            <w:vAlign w:val="center"/>
            <w:hideMark/>
          </w:tcPr>
          <w:p w14:paraId="08CFFB24"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154,864.50</w:t>
            </w:r>
          </w:p>
        </w:tc>
        <w:tc>
          <w:tcPr>
            <w:tcW w:w="1701" w:type="dxa"/>
            <w:shd w:val="clear" w:color="auto" w:fill="auto"/>
            <w:noWrap/>
            <w:vAlign w:val="center"/>
            <w:hideMark/>
          </w:tcPr>
          <w:p w14:paraId="2DE252B8"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178,759.92</w:t>
            </w:r>
          </w:p>
        </w:tc>
      </w:tr>
      <w:tr w:rsidR="0052109C" w:rsidRPr="00EA0286" w14:paraId="78E93C20" w14:textId="77777777" w:rsidTr="00FD6438">
        <w:trPr>
          <w:trHeight w:val="397"/>
        </w:trPr>
        <w:tc>
          <w:tcPr>
            <w:tcW w:w="3232" w:type="dxa"/>
            <w:shd w:val="clear" w:color="auto" w:fill="auto"/>
            <w:noWrap/>
            <w:vAlign w:val="center"/>
            <w:hideMark/>
          </w:tcPr>
          <w:p w14:paraId="43403313"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加：营业外收入</w:t>
            </w:r>
          </w:p>
        </w:tc>
        <w:tc>
          <w:tcPr>
            <w:tcW w:w="1662" w:type="dxa"/>
            <w:vAlign w:val="center"/>
          </w:tcPr>
          <w:p w14:paraId="10F43F97" w14:textId="77777777" w:rsidR="0052109C" w:rsidRPr="00EA0286" w:rsidRDefault="0052109C" w:rsidP="00FD6438">
            <w:pPr>
              <w:jc w:val="right"/>
              <w:rPr>
                <w:rFonts w:eastAsiaTheme="majorEastAsia"/>
                <w:color w:val="000000"/>
                <w:kern w:val="0"/>
                <w:szCs w:val="21"/>
              </w:rPr>
            </w:pPr>
            <w:r w:rsidRPr="00135DBA">
              <w:rPr>
                <w:rFonts w:eastAsiaTheme="majorEastAsia"/>
                <w:color w:val="000000"/>
                <w:kern w:val="0"/>
                <w:szCs w:val="21"/>
              </w:rPr>
              <w:t>52.66</w:t>
            </w:r>
          </w:p>
        </w:tc>
        <w:tc>
          <w:tcPr>
            <w:tcW w:w="1701" w:type="dxa"/>
            <w:shd w:val="clear" w:color="auto" w:fill="auto"/>
            <w:noWrap/>
            <w:vAlign w:val="center"/>
            <w:hideMark/>
          </w:tcPr>
          <w:p w14:paraId="0538359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38.37</w:t>
            </w:r>
          </w:p>
        </w:tc>
        <w:tc>
          <w:tcPr>
            <w:tcW w:w="1701" w:type="dxa"/>
            <w:shd w:val="clear" w:color="auto" w:fill="auto"/>
            <w:noWrap/>
            <w:vAlign w:val="center"/>
            <w:hideMark/>
          </w:tcPr>
          <w:p w14:paraId="586D6C86"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36.11</w:t>
            </w:r>
          </w:p>
        </w:tc>
      </w:tr>
      <w:tr w:rsidR="0052109C" w:rsidRPr="00EA0286" w14:paraId="2D03B95A" w14:textId="77777777" w:rsidTr="00FD6438">
        <w:trPr>
          <w:trHeight w:val="397"/>
        </w:trPr>
        <w:tc>
          <w:tcPr>
            <w:tcW w:w="3232" w:type="dxa"/>
            <w:shd w:val="clear" w:color="auto" w:fill="auto"/>
            <w:noWrap/>
            <w:vAlign w:val="center"/>
            <w:hideMark/>
          </w:tcPr>
          <w:p w14:paraId="26B48399"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减：营业外支出</w:t>
            </w:r>
          </w:p>
        </w:tc>
        <w:tc>
          <w:tcPr>
            <w:tcW w:w="1662" w:type="dxa"/>
            <w:vAlign w:val="center"/>
          </w:tcPr>
          <w:p w14:paraId="762954AD" w14:textId="77777777" w:rsidR="0052109C" w:rsidRPr="00EA0286" w:rsidRDefault="0052109C" w:rsidP="00FD6438">
            <w:pPr>
              <w:jc w:val="right"/>
              <w:rPr>
                <w:rFonts w:eastAsiaTheme="majorEastAsia"/>
                <w:color w:val="000000"/>
                <w:kern w:val="0"/>
                <w:szCs w:val="21"/>
              </w:rPr>
            </w:pPr>
            <w:r w:rsidRPr="00135DBA">
              <w:rPr>
                <w:rFonts w:eastAsiaTheme="majorEastAsia"/>
                <w:color w:val="000000"/>
                <w:kern w:val="0"/>
                <w:szCs w:val="21"/>
              </w:rPr>
              <w:t>75.75</w:t>
            </w:r>
          </w:p>
        </w:tc>
        <w:tc>
          <w:tcPr>
            <w:tcW w:w="1701" w:type="dxa"/>
            <w:shd w:val="clear" w:color="auto" w:fill="auto"/>
            <w:noWrap/>
            <w:vAlign w:val="center"/>
            <w:hideMark/>
          </w:tcPr>
          <w:p w14:paraId="2AA277B8"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701" w:type="dxa"/>
            <w:shd w:val="clear" w:color="auto" w:fill="auto"/>
            <w:noWrap/>
            <w:vAlign w:val="center"/>
            <w:hideMark/>
          </w:tcPr>
          <w:p w14:paraId="35D7A5E3"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318C0D00" w14:textId="77777777" w:rsidTr="00FD6438">
        <w:trPr>
          <w:trHeight w:val="397"/>
        </w:trPr>
        <w:tc>
          <w:tcPr>
            <w:tcW w:w="3232" w:type="dxa"/>
            <w:shd w:val="clear" w:color="auto" w:fill="auto"/>
            <w:noWrap/>
            <w:vAlign w:val="center"/>
            <w:hideMark/>
          </w:tcPr>
          <w:p w14:paraId="02EA7AE8"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三、利润总额</w:t>
            </w:r>
          </w:p>
        </w:tc>
        <w:tc>
          <w:tcPr>
            <w:tcW w:w="1662" w:type="dxa"/>
            <w:vAlign w:val="center"/>
          </w:tcPr>
          <w:p w14:paraId="7879B526"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367,192.89</w:t>
            </w:r>
          </w:p>
        </w:tc>
        <w:tc>
          <w:tcPr>
            <w:tcW w:w="1701" w:type="dxa"/>
            <w:shd w:val="clear" w:color="auto" w:fill="auto"/>
            <w:noWrap/>
            <w:vAlign w:val="center"/>
            <w:hideMark/>
          </w:tcPr>
          <w:p w14:paraId="70276CB6"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154,902.87</w:t>
            </w:r>
          </w:p>
        </w:tc>
        <w:tc>
          <w:tcPr>
            <w:tcW w:w="1701" w:type="dxa"/>
            <w:shd w:val="clear" w:color="auto" w:fill="auto"/>
            <w:noWrap/>
            <w:vAlign w:val="center"/>
            <w:hideMark/>
          </w:tcPr>
          <w:p w14:paraId="33828744"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178,796.02</w:t>
            </w:r>
          </w:p>
        </w:tc>
      </w:tr>
      <w:tr w:rsidR="0052109C" w:rsidRPr="00EA0286" w14:paraId="4DCE2F5A" w14:textId="77777777" w:rsidTr="00FD6438">
        <w:trPr>
          <w:trHeight w:val="397"/>
        </w:trPr>
        <w:tc>
          <w:tcPr>
            <w:tcW w:w="3232" w:type="dxa"/>
            <w:shd w:val="clear" w:color="auto" w:fill="auto"/>
            <w:noWrap/>
            <w:vAlign w:val="center"/>
            <w:hideMark/>
          </w:tcPr>
          <w:p w14:paraId="64DB95E9"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减：所得税费用</w:t>
            </w:r>
          </w:p>
        </w:tc>
        <w:tc>
          <w:tcPr>
            <w:tcW w:w="1662" w:type="dxa"/>
            <w:vAlign w:val="center"/>
          </w:tcPr>
          <w:p w14:paraId="5712EE79" w14:textId="77777777" w:rsidR="0052109C" w:rsidRPr="00EA0286" w:rsidRDefault="0052109C" w:rsidP="00FD6438">
            <w:pPr>
              <w:jc w:val="right"/>
              <w:rPr>
                <w:rFonts w:eastAsiaTheme="majorEastAsia"/>
                <w:color w:val="000000"/>
                <w:kern w:val="0"/>
                <w:szCs w:val="21"/>
              </w:rPr>
            </w:pPr>
            <w:r w:rsidRPr="00135DBA">
              <w:rPr>
                <w:rFonts w:eastAsiaTheme="majorEastAsia"/>
                <w:color w:val="000000"/>
                <w:kern w:val="0"/>
                <w:szCs w:val="21"/>
              </w:rPr>
              <w:t>29,711.86</w:t>
            </w:r>
          </w:p>
        </w:tc>
        <w:tc>
          <w:tcPr>
            <w:tcW w:w="1701" w:type="dxa"/>
            <w:shd w:val="clear" w:color="auto" w:fill="auto"/>
            <w:noWrap/>
            <w:vAlign w:val="center"/>
            <w:hideMark/>
          </w:tcPr>
          <w:p w14:paraId="0C53883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10,525.61</w:t>
            </w:r>
          </w:p>
        </w:tc>
        <w:tc>
          <w:tcPr>
            <w:tcW w:w="1701" w:type="dxa"/>
            <w:shd w:val="clear" w:color="auto" w:fill="auto"/>
            <w:noWrap/>
            <w:vAlign w:val="center"/>
            <w:hideMark/>
          </w:tcPr>
          <w:p w14:paraId="7B9CEA1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6,960.18</w:t>
            </w:r>
          </w:p>
        </w:tc>
      </w:tr>
      <w:tr w:rsidR="0052109C" w:rsidRPr="00EA0286" w14:paraId="36C242EE" w14:textId="77777777" w:rsidTr="00FD6438">
        <w:trPr>
          <w:trHeight w:val="397"/>
        </w:trPr>
        <w:tc>
          <w:tcPr>
            <w:tcW w:w="3232" w:type="dxa"/>
            <w:shd w:val="clear" w:color="auto" w:fill="auto"/>
            <w:noWrap/>
            <w:vAlign w:val="center"/>
            <w:hideMark/>
          </w:tcPr>
          <w:p w14:paraId="79FB8135"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四、净利润</w:t>
            </w:r>
          </w:p>
        </w:tc>
        <w:tc>
          <w:tcPr>
            <w:tcW w:w="1662" w:type="dxa"/>
            <w:vAlign w:val="center"/>
          </w:tcPr>
          <w:p w14:paraId="4098D593"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337,481.03</w:t>
            </w:r>
          </w:p>
        </w:tc>
        <w:tc>
          <w:tcPr>
            <w:tcW w:w="1701" w:type="dxa"/>
            <w:shd w:val="clear" w:color="auto" w:fill="auto"/>
            <w:noWrap/>
            <w:vAlign w:val="center"/>
            <w:hideMark/>
          </w:tcPr>
          <w:p w14:paraId="4246440A"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144,377.26</w:t>
            </w:r>
          </w:p>
        </w:tc>
        <w:tc>
          <w:tcPr>
            <w:tcW w:w="1701" w:type="dxa"/>
            <w:shd w:val="clear" w:color="auto" w:fill="auto"/>
            <w:noWrap/>
            <w:vAlign w:val="center"/>
            <w:hideMark/>
          </w:tcPr>
          <w:p w14:paraId="1CAD1318"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171,835.84</w:t>
            </w:r>
          </w:p>
        </w:tc>
      </w:tr>
      <w:tr w:rsidR="0052109C" w:rsidRPr="00EA0286" w14:paraId="0E9CF4A6" w14:textId="77777777" w:rsidTr="00FD6438">
        <w:trPr>
          <w:trHeight w:val="397"/>
        </w:trPr>
        <w:tc>
          <w:tcPr>
            <w:tcW w:w="3232" w:type="dxa"/>
            <w:shd w:val="clear" w:color="auto" w:fill="auto"/>
            <w:noWrap/>
            <w:vAlign w:val="center"/>
            <w:hideMark/>
          </w:tcPr>
          <w:p w14:paraId="558E7BAD"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五、其他综合收益的税后净</w:t>
            </w:r>
            <w:r w:rsidRPr="00EA0286">
              <w:rPr>
                <w:rFonts w:eastAsiaTheme="majorEastAsia"/>
                <w:b/>
                <w:color w:val="000000"/>
                <w:kern w:val="0"/>
                <w:szCs w:val="21"/>
              </w:rPr>
              <w:br/>
            </w:r>
            <w:r w:rsidRPr="00EA0286">
              <w:rPr>
                <w:rFonts w:eastAsiaTheme="majorEastAsia"/>
                <w:b/>
                <w:color w:val="000000"/>
                <w:kern w:val="0"/>
                <w:szCs w:val="21"/>
              </w:rPr>
              <w:t>额</w:t>
            </w:r>
          </w:p>
        </w:tc>
        <w:tc>
          <w:tcPr>
            <w:tcW w:w="1662" w:type="dxa"/>
            <w:vAlign w:val="center"/>
          </w:tcPr>
          <w:p w14:paraId="562B862B"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77.72</w:t>
            </w:r>
          </w:p>
        </w:tc>
        <w:tc>
          <w:tcPr>
            <w:tcW w:w="1701" w:type="dxa"/>
            <w:shd w:val="clear" w:color="auto" w:fill="auto"/>
            <w:noWrap/>
            <w:vAlign w:val="center"/>
            <w:hideMark/>
          </w:tcPr>
          <w:p w14:paraId="5EC71628"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-67,538.10</w:t>
            </w:r>
          </w:p>
        </w:tc>
        <w:tc>
          <w:tcPr>
            <w:tcW w:w="1701" w:type="dxa"/>
            <w:shd w:val="clear" w:color="auto" w:fill="auto"/>
            <w:noWrap/>
            <w:vAlign w:val="center"/>
            <w:hideMark/>
          </w:tcPr>
          <w:p w14:paraId="16A9E403"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-151,449.88</w:t>
            </w:r>
          </w:p>
        </w:tc>
      </w:tr>
      <w:tr w:rsidR="0052109C" w:rsidRPr="00EA0286" w14:paraId="74B4A380" w14:textId="77777777" w:rsidTr="00FD6438">
        <w:trPr>
          <w:trHeight w:val="397"/>
        </w:trPr>
        <w:tc>
          <w:tcPr>
            <w:tcW w:w="3232" w:type="dxa"/>
            <w:shd w:val="clear" w:color="auto" w:fill="auto"/>
            <w:noWrap/>
            <w:vAlign w:val="center"/>
            <w:hideMark/>
          </w:tcPr>
          <w:p w14:paraId="36624891"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六、综合收益总额</w:t>
            </w:r>
          </w:p>
        </w:tc>
        <w:tc>
          <w:tcPr>
            <w:tcW w:w="1662" w:type="dxa"/>
            <w:vAlign w:val="center"/>
          </w:tcPr>
          <w:p w14:paraId="7386A85B"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337,558.75</w:t>
            </w:r>
          </w:p>
        </w:tc>
        <w:tc>
          <w:tcPr>
            <w:tcW w:w="1701" w:type="dxa"/>
            <w:shd w:val="clear" w:color="auto" w:fill="auto"/>
            <w:noWrap/>
            <w:vAlign w:val="center"/>
            <w:hideMark/>
          </w:tcPr>
          <w:p w14:paraId="0FF5A86B"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76,839.16</w:t>
            </w:r>
          </w:p>
        </w:tc>
        <w:tc>
          <w:tcPr>
            <w:tcW w:w="1701" w:type="dxa"/>
            <w:shd w:val="clear" w:color="auto" w:fill="auto"/>
            <w:noWrap/>
            <w:vAlign w:val="center"/>
            <w:hideMark/>
          </w:tcPr>
          <w:p w14:paraId="5E4AC000"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20,385.96</w:t>
            </w:r>
          </w:p>
        </w:tc>
      </w:tr>
    </w:tbl>
    <w:p w14:paraId="50F16E18" w14:textId="77777777" w:rsidR="0052109C" w:rsidRPr="00EA0286" w:rsidRDefault="0052109C" w:rsidP="0052109C">
      <w:pPr>
        <w:spacing w:line="360" w:lineRule="auto"/>
        <w:ind w:firstLineChars="200" w:firstLine="482"/>
        <w:jc w:val="left"/>
        <w:rPr>
          <w:rFonts w:eastAsiaTheme="majorEastAsia"/>
          <w:b/>
          <w:kern w:val="0"/>
          <w:sz w:val="24"/>
        </w:rPr>
      </w:pPr>
      <w:r w:rsidRPr="00EA0286">
        <w:rPr>
          <w:rFonts w:eastAsiaTheme="majorEastAsia"/>
          <w:b/>
          <w:kern w:val="0"/>
          <w:sz w:val="24"/>
        </w:rPr>
        <w:t>3</w:t>
      </w:r>
      <w:r w:rsidRPr="00EA0286">
        <w:rPr>
          <w:rFonts w:eastAsiaTheme="majorEastAsia"/>
          <w:b/>
          <w:kern w:val="0"/>
          <w:sz w:val="24"/>
        </w:rPr>
        <w:t>、母公司现金流量表</w:t>
      </w:r>
    </w:p>
    <w:p w14:paraId="59196DA7" w14:textId="77777777" w:rsidR="0052109C" w:rsidRPr="00EA0286" w:rsidRDefault="0052109C" w:rsidP="0052109C">
      <w:pPr>
        <w:spacing w:beforeLines="50" w:before="156"/>
        <w:ind w:firstLineChars="200" w:firstLine="420"/>
        <w:jc w:val="right"/>
        <w:rPr>
          <w:rFonts w:eastAsiaTheme="majorEastAsia"/>
          <w:kern w:val="0"/>
          <w:szCs w:val="21"/>
        </w:rPr>
      </w:pPr>
      <w:r w:rsidRPr="00EA0286">
        <w:rPr>
          <w:rFonts w:eastAsiaTheme="majorEastAsia"/>
          <w:kern w:val="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739"/>
        <w:gridCol w:w="1739"/>
        <w:gridCol w:w="1739"/>
      </w:tblGrid>
      <w:tr w:rsidR="0052109C" w:rsidRPr="00EA0286" w14:paraId="1E068B08" w14:textId="77777777" w:rsidTr="00FD6438">
        <w:trPr>
          <w:trHeight w:val="397"/>
        </w:trPr>
        <w:tc>
          <w:tcPr>
            <w:tcW w:w="3217" w:type="dxa"/>
            <w:shd w:val="clear" w:color="auto" w:fill="auto"/>
            <w:noWrap/>
            <w:vAlign w:val="center"/>
            <w:hideMark/>
          </w:tcPr>
          <w:p w14:paraId="3F907ED4"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项目</w:t>
            </w:r>
          </w:p>
        </w:tc>
        <w:tc>
          <w:tcPr>
            <w:tcW w:w="1693" w:type="dxa"/>
            <w:vAlign w:val="center"/>
          </w:tcPr>
          <w:p w14:paraId="255E58B8"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2019</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693" w:type="dxa"/>
            <w:shd w:val="clear" w:color="auto" w:fill="auto"/>
            <w:noWrap/>
            <w:vAlign w:val="center"/>
            <w:hideMark/>
          </w:tcPr>
          <w:p w14:paraId="2F7E4C2F"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2018</w:t>
            </w:r>
            <w:r w:rsidRPr="00EA0286">
              <w:rPr>
                <w:rFonts w:eastAsiaTheme="majorEastAsia"/>
                <w:b/>
                <w:color w:val="000000"/>
                <w:kern w:val="0"/>
                <w:szCs w:val="21"/>
              </w:rPr>
              <w:t>年</w:t>
            </w:r>
            <w:r w:rsidR="00650BAA">
              <w:rPr>
                <w:rFonts w:eastAsiaTheme="majorEastAsia" w:hint="eastAsia"/>
                <w:b/>
                <w:color w:val="000000"/>
                <w:kern w:val="0"/>
                <w:szCs w:val="21"/>
              </w:rPr>
              <w:t>度</w:t>
            </w:r>
          </w:p>
        </w:tc>
        <w:tc>
          <w:tcPr>
            <w:tcW w:w="1693" w:type="dxa"/>
            <w:shd w:val="clear" w:color="auto" w:fill="auto"/>
            <w:noWrap/>
            <w:vAlign w:val="center"/>
            <w:hideMark/>
          </w:tcPr>
          <w:p w14:paraId="1B3D698A" w14:textId="77777777" w:rsidR="0052109C" w:rsidRPr="00EA0286" w:rsidRDefault="0052109C" w:rsidP="00FD6438">
            <w:pPr>
              <w:jc w:val="center"/>
              <w:rPr>
                <w:rFonts w:eastAsiaTheme="majorEastAsia"/>
                <w:b/>
                <w:color w:val="000000"/>
                <w:kern w:val="0"/>
                <w:szCs w:val="21"/>
              </w:rPr>
            </w:pPr>
            <w:r w:rsidRPr="00EA0286">
              <w:rPr>
                <w:rFonts w:eastAsiaTheme="majorEastAsia"/>
                <w:b/>
                <w:color w:val="000000"/>
                <w:kern w:val="0"/>
                <w:szCs w:val="21"/>
              </w:rPr>
              <w:t>2017</w:t>
            </w:r>
            <w:r w:rsidRPr="00EA0286">
              <w:rPr>
                <w:rFonts w:eastAsiaTheme="majorEastAsia"/>
                <w:b/>
                <w:color w:val="000000"/>
                <w:kern w:val="0"/>
                <w:szCs w:val="21"/>
              </w:rPr>
              <w:t>年</w:t>
            </w:r>
            <w:r w:rsidR="00650BAA">
              <w:rPr>
                <w:rFonts w:eastAsiaTheme="majorEastAsia" w:hint="eastAsia"/>
                <w:b/>
                <w:color w:val="000000"/>
                <w:kern w:val="0"/>
                <w:szCs w:val="21"/>
              </w:rPr>
              <w:t>度</w:t>
            </w:r>
          </w:p>
        </w:tc>
      </w:tr>
      <w:tr w:rsidR="0052109C" w:rsidRPr="00EA0286" w14:paraId="3DDA8EE8" w14:textId="77777777" w:rsidTr="00FD6438">
        <w:trPr>
          <w:trHeight w:val="397"/>
        </w:trPr>
        <w:tc>
          <w:tcPr>
            <w:tcW w:w="3217" w:type="dxa"/>
            <w:shd w:val="clear" w:color="auto" w:fill="auto"/>
            <w:noWrap/>
            <w:vAlign w:val="center"/>
            <w:hideMark/>
          </w:tcPr>
          <w:p w14:paraId="7C1078B6"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一、经营活动产生的现金流量：</w:t>
            </w:r>
          </w:p>
        </w:tc>
        <w:tc>
          <w:tcPr>
            <w:tcW w:w="1693" w:type="dxa"/>
            <w:vAlign w:val="center"/>
          </w:tcPr>
          <w:p w14:paraId="1EF3D0E9" w14:textId="77777777" w:rsidR="0052109C" w:rsidRPr="00EA0286" w:rsidRDefault="0052109C" w:rsidP="00FD6438">
            <w:pPr>
              <w:jc w:val="left"/>
              <w:rPr>
                <w:rFonts w:eastAsiaTheme="majorEastAsia"/>
                <w:color w:val="000000"/>
                <w:kern w:val="0"/>
                <w:szCs w:val="21"/>
              </w:rPr>
            </w:pPr>
          </w:p>
        </w:tc>
        <w:tc>
          <w:tcPr>
            <w:tcW w:w="1693" w:type="dxa"/>
            <w:shd w:val="clear" w:color="auto" w:fill="auto"/>
            <w:noWrap/>
            <w:vAlign w:val="center"/>
            <w:hideMark/>
          </w:tcPr>
          <w:p w14:paraId="0AA2389D" w14:textId="77777777" w:rsidR="0052109C" w:rsidRPr="00EA0286" w:rsidRDefault="0052109C" w:rsidP="00FD6438">
            <w:pPr>
              <w:jc w:val="left"/>
              <w:rPr>
                <w:rFonts w:eastAsiaTheme="majorEastAsia"/>
                <w:color w:val="000000"/>
                <w:kern w:val="0"/>
                <w:szCs w:val="21"/>
              </w:rPr>
            </w:pPr>
          </w:p>
        </w:tc>
        <w:tc>
          <w:tcPr>
            <w:tcW w:w="1693" w:type="dxa"/>
            <w:shd w:val="clear" w:color="auto" w:fill="auto"/>
            <w:noWrap/>
            <w:vAlign w:val="center"/>
            <w:hideMark/>
          </w:tcPr>
          <w:p w14:paraId="0C629AD5" w14:textId="77777777" w:rsidR="0052109C" w:rsidRPr="00EA0286" w:rsidRDefault="0052109C" w:rsidP="00FD6438">
            <w:pPr>
              <w:jc w:val="left"/>
              <w:rPr>
                <w:rFonts w:eastAsiaTheme="majorEastAsia"/>
                <w:kern w:val="0"/>
                <w:szCs w:val="21"/>
              </w:rPr>
            </w:pPr>
          </w:p>
        </w:tc>
      </w:tr>
      <w:tr w:rsidR="0052109C" w:rsidRPr="00EA0286" w14:paraId="588C182F" w14:textId="77777777" w:rsidTr="00FD6438">
        <w:trPr>
          <w:trHeight w:val="397"/>
        </w:trPr>
        <w:tc>
          <w:tcPr>
            <w:tcW w:w="3217" w:type="dxa"/>
            <w:shd w:val="clear" w:color="auto" w:fill="auto"/>
            <w:noWrap/>
            <w:vAlign w:val="center"/>
            <w:hideMark/>
          </w:tcPr>
          <w:p w14:paraId="04A93699"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销售商品、提供劳务收到的现金</w:t>
            </w:r>
          </w:p>
        </w:tc>
        <w:tc>
          <w:tcPr>
            <w:tcW w:w="1693" w:type="dxa"/>
            <w:vAlign w:val="center"/>
          </w:tcPr>
          <w:p w14:paraId="6AA036AA" w14:textId="77777777" w:rsidR="0052109C" w:rsidRPr="00EA0286" w:rsidRDefault="0052109C" w:rsidP="00FD6438">
            <w:pPr>
              <w:jc w:val="right"/>
              <w:rPr>
                <w:rFonts w:eastAsiaTheme="majorEastAsia"/>
                <w:color w:val="000000"/>
                <w:kern w:val="0"/>
                <w:szCs w:val="21"/>
              </w:rPr>
            </w:pPr>
            <w:r>
              <w:rPr>
                <w:rFonts w:eastAsia="等线"/>
                <w:color w:val="000000"/>
                <w:szCs w:val="21"/>
              </w:rPr>
              <w:t>84,980.20</w:t>
            </w:r>
          </w:p>
        </w:tc>
        <w:tc>
          <w:tcPr>
            <w:tcW w:w="1693" w:type="dxa"/>
            <w:shd w:val="clear" w:color="auto" w:fill="auto"/>
            <w:noWrap/>
            <w:vAlign w:val="center"/>
            <w:hideMark/>
          </w:tcPr>
          <w:p w14:paraId="1F5E029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5,428.63</w:t>
            </w:r>
          </w:p>
        </w:tc>
        <w:tc>
          <w:tcPr>
            <w:tcW w:w="1693" w:type="dxa"/>
            <w:shd w:val="clear" w:color="auto" w:fill="auto"/>
            <w:noWrap/>
            <w:vAlign w:val="center"/>
            <w:hideMark/>
          </w:tcPr>
          <w:p w14:paraId="7496CEE5"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4,316.39</w:t>
            </w:r>
          </w:p>
        </w:tc>
      </w:tr>
      <w:tr w:rsidR="0052109C" w:rsidRPr="00EA0286" w14:paraId="46998B80" w14:textId="77777777" w:rsidTr="00FD6438">
        <w:trPr>
          <w:trHeight w:val="397"/>
        </w:trPr>
        <w:tc>
          <w:tcPr>
            <w:tcW w:w="3217" w:type="dxa"/>
            <w:shd w:val="clear" w:color="auto" w:fill="auto"/>
            <w:noWrap/>
            <w:vAlign w:val="center"/>
            <w:hideMark/>
          </w:tcPr>
          <w:p w14:paraId="1188999F"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收到的税费返还</w:t>
            </w:r>
          </w:p>
        </w:tc>
        <w:tc>
          <w:tcPr>
            <w:tcW w:w="1693" w:type="dxa"/>
            <w:vAlign w:val="center"/>
          </w:tcPr>
          <w:p w14:paraId="407A145F"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693" w:type="dxa"/>
            <w:shd w:val="clear" w:color="auto" w:fill="auto"/>
            <w:noWrap/>
            <w:vAlign w:val="center"/>
            <w:hideMark/>
          </w:tcPr>
          <w:p w14:paraId="266C4F6A"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hideMark/>
          </w:tcPr>
          <w:p w14:paraId="242F5340"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38C4BE17" w14:textId="77777777" w:rsidTr="00FD6438">
        <w:trPr>
          <w:trHeight w:val="397"/>
        </w:trPr>
        <w:tc>
          <w:tcPr>
            <w:tcW w:w="3217" w:type="dxa"/>
            <w:shd w:val="clear" w:color="auto" w:fill="auto"/>
            <w:noWrap/>
            <w:vAlign w:val="center"/>
            <w:hideMark/>
          </w:tcPr>
          <w:p w14:paraId="0B8991C2"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收到其他与经营活动有关的现金</w:t>
            </w:r>
          </w:p>
        </w:tc>
        <w:tc>
          <w:tcPr>
            <w:tcW w:w="1693" w:type="dxa"/>
            <w:vAlign w:val="center"/>
          </w:tcPr>
          <w:p w14:paraId="37A9744D" w14:textId="77777777" w:rsidR="0052109C" w:rsidRPr="00EA0286" w:rsidRDefault="0052109C" w:rsidP="00FD6438">
            <w:pPr>
              <w:jc w:val="right"/>
              <w:rPr>
                <w:rFonts w:eastAsiaTheme="majorEastAsia"/>
                <w:color w:val="000000"/>
                <w:kern w:val="0"/>
                <w:szCs w:val="21"/>
              </w:rPr>
            </w:pPr>
            <w:r>
              <w:rPr>
                <w:rFonts w:eastAsia="等线"/>
                <w:color w:val="000000"/>
                <w:szCs w:val="21"/>
              </w:rPr>
              <w:t>2,187,541.15</w:t>
            </w:r>
          </w:p>
        </w:tc>
        <w:tc>
          <w:tcPr>
            <w:tcW w:w="1693" w:type="dxa"/>
            <w:shd w:val="clear" w:color="auto" w:fill="auto"/>
            <w:noWrap/>
            <w:vAlign w:val="center"/>
            <w:hideMark/>
          </w:tcPr>
          <w:p w14:paraId="7ADF89F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545,653.61</w:t>
            </w:r>
          </w:p>
        </w:tc>
        <w:tc>
          <w:tcPr>
            <w:tcW w:w="1693" w:type="dxa"/>
            <w:shd w:val="clear" w:color="auto" w:fill="auto"/>
            <w:noWrap/>
            <w:vAlign w:val="center"/>
            <w:hideMark/>
          </w:tcPr>
          <w:p w14:paraId="6CBD647B"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802,032.18</w:t>
            </w:r>
          </w:p>
        </w:tc>
      </w:tr>
      <w:tr w:rsidR="0052109C" w:rsidRPr="00EA0286" w14:paraId="4D8CE62A" w14:textId="77777777" w:rsidTr="00FD6438">
        <w:trPr>
          <w:trHeight w:val="397"/>
        </w:trPr>
        <w:tc>
          <w:tcPr>
            <w:tcW w:w="3217" w:type="dxa"/>
            <w:shd w:val="clear" w:color="auto" w:fill="auto"/>
            <w:noWrap/>
            <w:vAlign w:val="center"/>
            <w:hideMark/>
          </w:tcPr>
          <w:p w14:paraId="6EBD587C"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经营活动现金流入小计</w:t>
            </w:r>
          </w:p>
        </w:tc>
        <w:tc>
          <w:tcPr>
            <w:tcW w:w="1693" w:type="dxa"/>
            <w:vAlign w:val="center"/>
          </w:tcPr>
          <w:p w14:paraId="70F88EF8" w14:textId="77777777" w:rsidR="0052109C" w:rsidRPr="00F10726" w:rsidRDefault="0052109C" w:rsidP="00FD6438">
            <w:pPr>
              <w:jc w:val="right"/>
              <w:rPr>
                <w:rFonts w:eastAsiaTheme="majorEastAsia"/>
                <w:b/>
                <w:color w:val="000000"/>
                <w:kern w:val="0"/>
                <w:szCs w:val="21"/>
              </w:rPr>
            </w:pPr>
            <w:r w:rsidRPr="00F10726">
              <w:rPr>
                <w:rFonts w:eastAsia="等线"/>
                <w:b/>
                <w:color w:val="000000"/>
                <w:szCs w:val="21"/>
              </w:rPr>
              <w:t>2,272,521.35</w:t>
            </w:r>
          </w:p>
        </w:tc>
        <w:tc>
          <w:tcPr>
            <w:tcW w:w="1693" w:type="dxa"/>
            <w:shd w:val="clear" w:color="auto" w:fill="auto"/>
            <w:noWrap/>
            <w:vAlign w:val="center"/>
            <w:hideMark/>
          </w:tcPr>
          <w:p w14:paraId="0A91BF1A"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551,082.23</w:t>
            </w:r>
          </w:p>
        </w:tc>
        <w:tc>
          <w:tcPr>
            <w:tcW w:w="1693" w:type="dxa"/>
            <w:shd w:val="clear" w:color="auto" w:fill="auto"/>
            <w:noWrap/>
            <w:vAlign w:val="center"/>
            <w:hideMark/>
          </w:tcPr>
          <w:p w14:paraId="145CF76E" w14:textId="77777777" w:rsidR="0052109C" w:rsidRPr="00F10726" w:rsidRDefault="0052109C" w:rsidP="00FD6438">
            <w:pPr>
              <w:jc w:val="right"/>
              <w:rPr>
                <w:rFonts w:eastAsiaTheme="majorEastAsia"/>
                <w:b/>
                <w:color w:val="000000"/>
                <w:kern w:val="0"/>
                <w:szCs w:val="21"/>
              </w:rPr>
            </w:pPr>
            <w:r w:rsidRPr="00F10726">
              <w:rPr>
                <w:rFonts w:eastAsiaTheme="majorEastAsia"/>
                <w:b/>
                <w:color w:val="000000"/>
                <w:kern w:val="0"/>
                <w:szCs w:val="21"/>
              </w:rPr>
              <w:t>806,348.57</w:t>
            </w:r>
          </w:p>
        </w:tc>
      </w:tr>
      <w:tr w:rsidR="0052109C" w:rsidRPr="00EA0286" w14:paraId="4E565906" w14:textId="77777777" w:rsidTr="00FD6438">
        <w:trPr>
          <w:trHeight w:val="397"/>
        </w:trPr>
        <w:tc>
          <w:tcPr>
            <w:tcW w:w="3217" w:type="dxa"/>
            <w:shd w:val="clear" w:color="auto" w:fill="auto"/>
            <w:noWrap/>
            <w:vAlign w:val="center"/>
            <w:hideMark/>
          </w:tcPr>
          <w:p w14:paraId="3166C3BB"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购买商品、接受劳务支付的现金</w:t>
            </w:r>
          </w:p>
        </w:tc>
        <w:tc>
          <w:tcPr>
            <w:tcW w:w="1693" w:type="dxa"/>
            <w:vAlign w:val="center"/>
          </w:tcPr>
          <w:p w14:paraId="4E6FBB0B" w14:textId="77777777" w:rsidR="0052109C" w:rsidRPr="00F10726" w:rsidRDefault="0052109C" w:rsidP="00FD6438">
            <w:pPr>
              <w:jc w:val="right"/>
              <w:rPr>
                <w:rFonts w:eastAsiaTheme="majorEastAsia"/>
                <w:bCs/>
                <w:color w:val="000000"/>
                <w:kern w:val="0"/>
                <w:szCs w:val="21"/>
              </w:rPr>
            </w:pPr>
            <w:r w:rsidRPr="00F10726">
              <w:rPr>
                <w:rFonts w:eastAsia="等线"/>
                <w:bCs/>
                <w:color w:val="000000"/>
                <w:szCs w:val="21"/>
              </w:rPr>
              <w:t>519,405.37</w:t>
            </w:r>
          </w:p>
        </w:tc>
        <w:tc>
          <w:tcPr>
            <w:tcW w:w="1693" w:type="dxa"/>
            <w:shd w:val="clear" w:color="auto" w:fill="auto"/>
            <w:noWrap/>
            <w:vAlign w:val="center"/>
            <w:hideMark/>
          </w:tcPr>
          <w:p w14:paraId="2F67743B" w14:textId="77777777" w:rsidR="0052109C" w:rsidRPr="00F10726" w:rsidRDefault="0052109C" w:rsidP="00FD6438">
            <w:pPr>
              <w:jc w:val="right"/>
              <w:rPr>
                <w:rFonts w:eastAsiaTheme="majorEastAsia"/>
                <w:bCs/>
                <w:color w:val="000000"/>
                <w:kern w:val="0"/>
                <w:szCs w:val="21"/>
              </w:rPr>
            </w:pPr>
            <w:r w:rsidRPr="00F10726">
              <w:rPr>
                <w:rFonts w:eastAsiaTheme="majorEastAsia"/>
                <w:bCs/>
                <w:color w:val="000000"/>
                <w:kern w:val="0"/>
                <w:szCs w:val="21"/>
              </w:rPr>
              <w:t>171,438.21</w:t>
            </w:r>
          </w:p>
        </w:tc>
        <w:tc>
          <w:tcPr>
            <w:tcW w:w="1693" w:type="dxa"/>
            <w:shd w:val="clear" w:color="auto" w:fill="auto"/>
            <w:noWrap/>
            <w:vAlign w:val="center"/>
            <w:hideMark/>
          </w:tcPr>
          <w:p w14:paraId="2EE2D01B" w14:textId="77777777" w:rsidR="0052109C" w:rsidRPr="00F10726" w:rsidRDefault="0052109C" w:rsidP="00FD6438">
            <w:pPr>
              <w:jc w:val="right"/>
              <w:rPr>
                <w:rFonts w:eastAsiaTheme="majorEastAsia"/>
                <w:bCs/>
                <w:color w:val="000000"/>
                <w:kern w:val="0"/>
                <w:szCs w:val="21"/>
              </w:rPr>
            </w:pPr>
            <w:r w:rsidRPr="00F10726">
              <w:rPr>
                <w:rFonts w:eastAsiaTheme="majorEastAsia"/>
                <w:bCs/>
                <w:color w:val="000000"/>
                <w:kern w:val="0"/>
                <w:szCs w:val="21"/>
              </w:rPr>
              <w:t>3,941.08</w:t>
            </w:r>
          </w:p>
        </w:tc>
      </w:tr>
      <w:tr w:rsidR="0052109C" w:rsidRPr="00EA0286" w14:paraId="7608F16C" w14:textId="77777777" w:rsidTr="00FD6438">
        <w:trPr>
          <w:trHeight w:val="397"/>
        </w:trPr>
        <w:tc>
          <w:tcPr>
            <w:tcW w:w="3217" w:type="dxa"/>
            <w:shd w:val="clear" w:color="auto" w:fill="auto"/>
            <w:noWrap/>
            <w:vAlign w:val="center"/>
            <w:hideMark/>
          </w:tcPr>
          <w:p w14:paraId="61A22461"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支付给职工以及为职工支付的现</w:t>
            </w:r>
            <w:r w:rsidRPr="00EA0286">
              <w:rPr>
                <w:rFonts w:eastAsiaTheme="majorEastAsia"/>
                <w:color w:val="000000"/>
                <w:kern w:val="0"/>
                <w:szCs w:val="21"/>
              </w:rPr>
              <w:br/>
            </w:r>
            <w:r w:rsidRPr="00EA0286">
              <w:rPr>
                <w:rFonts w:eastAsiaTheme="majorEastAsia"/>
                <w:color w:val="000000"/>
                <w:kern w:val="0"/>
                <w:szCs w:val="21"/>
              </w:rPr>
              <w:t>金</w:t>
            </w:r>
          </w:p>
        </w:tc>
        <w:tc>
          <w:tcPr>
            <w:tcW w:w="1693" w:type="dxa"/>
            <w:vAlign w:val="center"/>
          </w:tcPr>
          <w:p w14:paraId="245A77FA" w14:textId="77777777" w:rsidR="0052109C" w:rsidRPr="00EA0286" w:rsidRDefault="0052109C" w:rsidP="00FD6438">
            <w:pPr>
              <w:jc w:val="right"/>
              <w:rPr>
                <w:rFonts w:eastAsiaTheme="majorEastAsia"/>
                <w:color w:val="000000"/>
                <w:kern w:val="0"/>
                <w:szCs w:val="21"/>
              </w:rPr>
            </w:pPr>
            <w:r>
              <w:rPr>
                <w:rFonts w:eastAsia="等线"/>
                <w:color w:val="000000"/>
                <w:szCs w:val="21"/>
              </w:rPr>
              <w:t>14,089.59</w:t>
            </w:r>
          </w:p>
        </w:tc>
        <w:tc>
          <w:tcPr>
            <w:tcW w:w="1693" w:type="dxa"/>
            <w:shd w:val="clear" w:color="auto" w:fill="auto"/>
            <w:noWrap/>
            <w:vAlign w:val="center"/>
            <w:hideMark/>
          </w:tcPr>
          <w:p w14:paraId="3DB98A6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15,528.63</w:t>
            </w:r>
          </w:p>
        </w:tc>
        <w:tc>
          <w:tcPr>
            <w:tcW w:w="1693" w:type="dxa"/>
            <w:shd w:val="clear" w:color="auto" w:fill="auto"/>
            <w:noWrap/>
            <w:vAlign w:val="center"/>
            <w:hideMark/>
          </w:tcPr>
          <w:p w14:paraId="11FEC645"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8,616.00</w:t>
            </w:r>
          </w:p>
        </w:tc>
      </w:tr>
      <w:tr w:rsidR="0052109C" w:rsidRPr="00EA0286" w14:paraId="19039DC8" w14:textId="77777777" w:rsidTr="00FD6438">
        <w:trPr>
          <w:trHeight w:val="397"/>
        </w:trPr>
        <w:tc>
          <w:tcPr>
            <w:tcW w:w="3217" w:type="dxa"/>
            <w:shd w:val="clear" w:color="auto" w:fill="auto"/>
            <w:noWrap/>
            <w:vAlign w:val="center"/>
            <w:hideMark/>
          </w:tcPr>
          <w:p w14:paraId="5022AA74"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支付的各项税费</w:t>
            </w:r>
          </w:p>
        </w:tc>
        <w:tc>
          <w:tcPr>
            <w:tcW w:w="1693" w:type="dxa"/>
            <w:vAlign w:val="center"/>
          </w:tcPr>
          <w:p w14:paraId="5CF20579" w14:textId="77777777" w:rsidR="0052109C" w:rsidRPr="00EA0286" w:rsidRDefault="0052109C" w:rsidP="00FD6438">
            <w:pPr>
              <w:jc w:val="right"/>
              <w:rPr>
                <w:rFonts w:eastAsiaTheme="majorEastAsia"/>
                <w:color w:val="000000"/>
                <w:kern w:val="0"/>
                <w:szCs w:val="21"/>
              </w:rPr>
            </w:pPr>
            <w:r>
              <w:rPr>
                <w:rFonts w:eastAsia="等线"/>
                <w:color w:val="000000"/>
                <w:szCs w:val="21"/>
              </w:rPr>
              <w:t>16,584.37</w:t>
            </w:r>
          </w:p>
        </w:tc>
        <w:tc>
          <w:tcPr>
            <w:tcW w:w="1693" w:type="dxa"/>
            <w:shd w:val="clear" w:color="auto" w:fill="auto"/>
            <w:noWrap/>
            <w:vAlign w:val="center"/>
            <w:hideMark/>
          </w:tcPr>
          <w:p w14:paraId="4BC8CAE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16,481.23</w:t>
            </w:r>
          </w:p>
        </w:tc>
        <w:tc>
          <w:tcPr>
            <w:tcW w:w="1693" w:type="dxa"/>
            <w:shd w:val="clear" w:color="auto" w:fill="auto"/>
            <w:noWrap/>
            <w:vAlign w:val="center"/>
            <w:hideMark/>
          </w:tcPr>
          <w:p w14:paraId="711DA30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6,475.34</w:t>
            </w:r>
          </w:p>
        </w:tc>
      </w:tr>
      <w:tr w:rsidR="0052109C" w:rsidRPr="00EA0286" w14:paraId="46140B10" w14:textId="77777777" w:rsidTr="00FD6438">
        <w:trPr>
          <w:trHeight w:val="397"/>
        </w:trPr>
        <w:tc>
          <w:tcPr>
            <w:tcW w:w="3217" w:type="dxa"/>
            <w:shd w:val="clear" w:color="auto" w:fill="auto"/>
            <w:noWrap/>
            <w:vAlign w:val="center"/>
            <w:hideMark/>
          </w:tcPr>
          <w:p w14:paraId="3AC8C684"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支付其他与经营活动有关的现金</w:t>
            </w:r>
          </w:p>
        </w:tc>
        <w:tc>
          <w:tcPr>
            <w:tcW w:w="1693" w:type="dxa"/>
            <w:vAlign w:val="center"/>
          </w:tcPr>
          <w:p w14:paraId="43748D05" w14:textId="77777777" w:rsidR="0052109C" w:rsidRPr="00EA0286" w:rsidRDefault="0052109C" w:rsidP="00FD6438">
            <w:pPr>
              <w:jc w:val="right"/>
              <w:rPr>
                <w:rFonts w:eastAsiaTheme="majorEastAsia"/>
                <w:color w:val="000000"/>
                <w:kern w:val="0"/>
                <w:szCs w:val="21"/>
              </w:rPr>
            </w:pPr>
            <w:r>
              <w:rPr>
                <w:rFonts w:eastAsia="等线"/>
                <w:color w:val="000000"/>
                <w:szCs w:val="21"/>
              </w:rPr>
              <w:t>1,906,364.95</w:t>
            </w:r>
          </w:p>
        </w:tc>
        <w:tc>
          <w:tcPr>
            <w:tcW w:w="1693" w:type="dxa"/>
            <w:shd w:val="clear" w:color="auto" w:fill="auto"/>
            <w:noWrap/>
            <w:vAlign w:val="center"/>
            <w:hideMark/>
          </w:tcPr>
          <w:p w14:paraId="6952D53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824,944.61</w:t>
            </w:r>
          </w:p>
        </w:tc>
        <w:tc>
          <w:tcPr>
            <w:tcW w:w="1693" w:type="dxa"/>
            <w:shd w:val="clear" w:color="auto" w:fill="auto"/>
            <w:noWrap/>
            <w:vAlign w:val="center"/>
            <w:hideMark/>
          </w:tcPr>
          <w:p w14:paraId="29CA044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792,920.93</w:t>
            </w:r>
          </w:p>
        </w:tc>
      </w:tr>
      <w:tr w:rsidR="0052109C" w:rsidRPr="00EA0286" w14:paraId="40D24493" w14:textId="77777777" w:rsidTr="00FD6438">
        <w:trPr>
          <w:trHeight w:val="397"/>
        </w:trPr>
        <w:tc>
          <w:tcPr>
            <w:tcW w:w="3217" w:type="dxa"/>
            <w:shd w:val="clear" w:color="auto" w:fill="auto"/>
            <w:noWrap/>
            <w:vAlign w:val="center"/>
            <w:hideMark/>
          </w:tcPr>
          <w:p w14:paraId="09F93FC7"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lastRenderedPageBreak/>
              <w:t>经营活动现金流出小计</w:t>
            </w:r>
          </w:p>
        </w:tc>
        <w:tc>
          <w:tcPr>
            <w:tcW w:w="1693" w:type="dxa"/>
            <w:vAlign w:val="center"/>
          </w:tcPr>
          <w:p w14:paraId="3A107C67"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2,456,444.27</w:t>
            </w:r>
          </w:p>
        </w:tc>
        <w:tc>
          <w:tcPr>
            <w:tcW w:w="1693" w:type="dxa"/>
            <w:shd w:val="clear" w:color="auto" w:fill="auto"/>
            <w:noWrap/>
            <w:vAlign w:val="center"/>
            <w:hideMark/>
          </w:tcPr>
          <w:p w14:paraId="25813D5B"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1,028,392.69</w:t>
            </w:r>
          </w:p>
        </w:tc>
        <w:tc>
          <w:tcPr>
            <w:tcW w:w="1693" w:type="dxa"/>
            <w:shd w:val="clear" w:color="auto" w:fill="auto"/>
            <w:noWrap/>
            <w:vAlign w:val="center"/>
            <w:hideMark/>
          </w:tcPr>
          <w:p w14:paraId="6A1B9FE7"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811,953.34</w:t>
            </w:r>
          </w:p>
        </w:tc>
      </w:tr>
      <w:tr w:rsidR="0052109C" w:rsidRPr="00EA0286" w14:paraId="0155EF3A" w14:textId="77777777" w:rsidTr="00FD6438">
        <w:trPr>
          <w:trHeight w:val="397"/>
        </w:trPr>
        <w:tc>
          <w:tcPr>
            <w:tcW w:w="3217" w:type="dxa"/>
            <w:shd w:val="clear" w:color="auto" w:fill="auto"/>
            <w:noWrap/>
            <w:vAlign w:val="center"/>
            <w:hideMark/>
          </w:tcPr>
          <w:p w14:paraId="5D9D8535"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经营活动产生的现金流量净额</w:t>
            </w:r>
          </w:p>
        </w:tc>
        <w:tc>
          <w:tcPr>
            <w:tcW w:w="1693" w:type="dxa"/>
            <w:vAlign w:val="center"/>
          </w:tcPr>
          <w:p w14:paraId="7F0C18DE"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-183,922.92</w:t>
            </w:r>
          </w:p>
        </w:tc>
        <w:tc>
          <w:tcPr>
            <w:tcW w:w="1693" w:type="dxa"/>
            <w:shd w:val="clear" w:color="auto" w:fill="auto"/>
            <w:noWrap/>
            <w:vAlign w:val="center"/>
            <w:hideMark/>
          </w:tcPr>
          <w:p w14:paraId="0E22FBF4"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-477,310.46</w:t>
            </w:r>
          </w:p>
        </w:tc>
        <w:tc>
          <w:tcPr>
            <w:tcW w:w="1693" w:type="dxa"/>
            <w:shd w:val="clear" w:color="auto" w:fill="auto"/>
            <w:noWrap/>
            <w:vAlign w:val="center"/>
            <w:hideMark/>
          </w:tcPr>
          <w:p w14:paraId="6F288A7E"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-5,604.77</w:t>
            </w:r>
          </w:p>
        </w:tc>
      </w:tr>
      <w:tr w:rsidR="0052109C" w:rsidRPr="00EA0286" w14:paraId="1185CE61" w14:textId="77777777" w:rsidTr="00FD6438">
        <w:trPr>
          <w:trHeight w:val="397"/>
        </w:trPr>
        <w:tc>
          <w:tcPr>
            <w:tcW w:w="3217" w:type="dxa"/>
            <w:shd w:val="clear" w:color="auto" w:fill="auto"/>
            <w:noWrap/>
            <w:vAlign w:val="center"/>
            <w:hideMark/>
          </w:tcPr>
          <w:p w14:paraId="58C72377"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二、投资活动产生的现金流量：</w:t>
            </w:r>
          </w:p>
        </w:tc>
        <w:tc>
          <w:tcPr>
            <w:tcW w:w="1693" w:type="dxa"/>
            <w:vAlign w:val="center"/>
          </w:tcPr>
          <w:p w14:paraId="6AA86A30" w14:textId="77777777" w:rsidR="0052109C" w:rsidRPr="00EA0286" w:rsidRDefault="0052109C" w:rsidP="00FD6438">
            <w:pPr>
              <w:jc w:val="left"/>
              <w:rPr>
                <w:rFonts w:eastAsiaTheme="majorEastAsia"/>
                <w:color w:val="000000"/>
                <w:kern w:val="0"/>
                <w:szCs w:val="21"/>
              </w:rPr>
            </w:pPr>
          </w:p>
        </w:tc>
        <w:tc>
          <w:tcPr>
            <w:tcW w:w="1693" w:type="dxa"/>
            <w:shd w:val="clear" w:color="auto" w:fill="auto"/>
            <w:noWrap/>
            <w:vAlign w:val="center"/>
            <w:hideMark/>
          </w:tcPr>
          <w:p w14:paraId="59FEB690" w14:textId="77777777" w:rsidR="0052109C" w:rsidRPr="00EA0286" w:rsidRDefault="0052109C" w:rsidP="00FD6438">
            <w:pPr>
              <w:jc w:val="left"/>
              <w:rPr>
                <w:rFonts w:eastAsiaTheme="majorEastAsia"/>
                <w:color w:val="000000"/>
                <w:kern w:val="0"/>
                <w:szCs w:val="21"/>
              </w:rPr>
            </w:pPr>
          </w:p>
        </w:tc>
        <w:tc>
          <w:tcPr>
            <w:tcW w:w="1693" w:type="dxa"/>
            <w:shd w:val="clear" w:color="auto" w:fill="auto"/>
            <w:noWrap/>
            <w:vAlign w:val="center"/>
            <w:hideMark/>
          </w:tcPr>
          <w:p w14:paraId="1BAE8735" w14:textId="77777777" w:rsidR="0052109C" w:rsidRPr="00EA0286" w:rsidRDefault="0052109C" w:rsidP="00FD6438">
            <w:pPr>
              <w:jc w:val="left"/>
              <w:rPr>
                <w:rFonts w:eastAsiaTheme="majorEastAsia"/>
                <w:kern w:val="0"/>
                <w:szCs w:val="21"/>
              </w:rPr>
            </w:pPr>
          </w:p>
        </w:tc>
      </w:tr>
      <w:tr w:rsidR="0052109C" w:rsidRPr="00EA0286" w14:paraId="5AA7DDDC" w14:textId="77777777" w:rsidTr="00FD6438">
        <w:trPr>
          <w:trHeight w:val="397"/>
        </w:trPr>
        <w:tc>
          <w:tcPr>
            <w:tcW w:w="3217" w:type="dxa"/>
            <w:shd w:val="clear" w:color="auto" w:fill="auto"/>
            <w:noWrap/>
            <w:vAlign w:val="center"/>
            <w:hideMark/>
          </w:tcPr>
          <w:p w14:paraId="554B15B6"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收回投资收到的现金</w:t>
            </w:r>
          </w:p>
        </w:tc>
        <w:tc>
          <w:tcPr>
            <w:tcW w:w="1693" w:type="dxa"/>
            <w:vAlign w:val="center"/>
          </w:tcPr>
          <w:p w14:paraId="3C8CC2FB" w14:textId="77777777" w:rsidR="0052109C" w:rsidRPr="00EA0286" w:rsidRDefault="0052109C" w:rsidP="00FD6438">
            <w:pPr>
              <w:jc w:val="right"/>
              <w:rPr>
                <w:rFonts w:eastAsiaTheme="majorEastAsia"/>
                <w:color w:val="000000"/>
                <w:kern w:val="0"/>
                <w:szCs w:val="21"/>
              </w:rPr>
            </w:pPr>
            <w:r>
              <w:rPr>
                <w:rFonts w:eastAsia="等线"/>
                <w:color w:val="000000"/>
                <w:szCs w:val="21"/>
              </w:rPr>
              <w:t>13,642.01</w:t>
            </w:r>
          </w:p>
        </w:tc>
        <w:tc>
          <w:tcPr>
            <w:tcW w:w="1693" w:type="dxa"/>
            <w:shd w:val="clear" w:color="auto" w:fill="auto"/>
            <w:noWrap/>
            <w:vAlign w:val="center"/>
            <w:hideMark/>
          </w:tcPr>
          <w:p w14:paraId="7F20E52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4,116.69</w:t>
            </w:r>
          </w:p>
        </w:tc>
        <w:tc>
          <w:tcPr>
            <w:tcW w:w="1693" w:type="dxa"/>
            <w:shd w:val="clear" w:color="auto" w:fill="auto"/>
            <w:noWrap/>
            <w:vAlign w:val="center"/>
            <w:hideMark/>
          </w:tcPr>
          <w:p w14:paraId="2C05194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67,597.54</w:t>
            </w:r>
          </w:p>
        </w:tc>
      </w:tr>
      <w:tr w:rsidR="0052109C" w:rsidRPr="00EA0286" w14:paraId="059E7CF1" w14:textId="77777777" w:rsidTr="00FD6438">
        <w:trPr>
          <w:trHeight w:val="397"/>
        </w:trPr>
        <w:tc>
          <w:tcPr>
            <w:tcW w:w="3217" w:type="dxa"/>
            <w:shd w:val="clear" w:color="auto" w:fill="auto"/>
            <w:noWrap/>
            <w:vAlign w:val="center"/>
            <w:hideMark/>
          </w:tcPr>
          <w:p w14:paraId="74F720AD"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取得投资收益收到的现金</w:t>
            </w:r>
          </w:p>
        </w:tc>
        <w:tc>
          <w:tcPr>
            <w:tcW w:w="1693" w:type="dxa"/>
            <w:vAlign w:val="center"/>
          </w:tcPr>
          <w:p w14:paraId="47AD924B" w14:textId="77777777" w:rsidR="0052109C" w:rsidRPr="00EA0286" w:rsidRDefault="0052109C" w:rsidP="00FD6438">
            <w:pPr>
              <w:jc w:val="right"/>
              <w:rPr>
                <w:rFonts w:eastAsiaTheme="majorEastAsia"/>
                <w:color w:val="000000"/>
                <w:kern w:val="0"/>
                <w:szCs w:val="21"/>
              </w:rPr>
            </w:pPr>
            <w:r>
              <w:rPr>
                <w:rFonts w:eastAsia="等线"/>
                <w:color w:val="000000"/>
                <w:szCs w:val="21"/>
              </w:rPr>
              <w:t>26,019.22</w:t>
            </w:r>
          </w:p>
        </w:tc>
        <w:tc>
          <w:tcPr>
            <w:tcW w:w="1693" w:type="dxa"/>
            <w:shd w:val="clear" w:color="auto" w:fill="auto"/>
            <w:noWrap/>
            <w:vAlign w:val="center"/>
            <w:hideMark/>
          </w:tcPr>
          <w:p w14:paraId="68D2346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29,703.75</w:t>
            </w:r>
          </w:p>
        </w:tc>
        <w:tc>
          <w:tcPr>
            <w:tcW w:w="1693" w:type="dxa"/>
            <w:shd w:val="clear" w:color="auto" w:fill="auto"/>
            <w:noWrap/>
            <w:vAlign w:val="center"/>
            <w:hideMark/>
          </w:tcPr>
          <w:p w14:paraId="6331B94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41,328.61</w:t>
            </w:r>
          </w:p>
        </w:tc>
      </w:tr>
      <w:tr w:rsidR="0052109C" w:rsidRPr="00EA0286" w14:paraId="022EF460" w14:textId="77777777" w:rsidTr="00FD6438">
        <w:trPr>
          <w:trHeight w:val="397"/>
        </w:trPr>
        <w:tc>
          <w:tcPr>
            <w:tcW w:w="3217" w:type="dxa"/>
            <w:shd w:val="clear" w:color="auto" w:fill="auto"/>
            <w:noWrap/>
            <w:vAlign w:val="center"/>
            <w:hideMark/>
          </w:tcPr>
          <w:p w14:paraId="2C2BE558"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处置固定资产、无形资产和其他长期资产收到的现金净额</w:t>
            </w:r>
          </w:p>
        </w:tc>
        <w:tc>
          <w:tcPr>
            <w:tcW w:w="1693" w:type="dxa"/>
            <w:vAlign w:val="center"/>
          </w:tcPr>
          <w:p w14:paraId="2B0A38DC"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693" w:type="dxa"/>
            <w:shd w:val="clear" w:color="auto" w:fill="auto"/>
            <w:noWrap/>
            <w:vAlign w:val="center"/>
            <w:hideMark/>
          </w:tcPr>
          <w:p w14:paraId="42342C3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41.58</w:t>
            </w:r>
          </w:p>
        </w:tc>
        <w:tc>
          <w:tcPr>
            <w:tcW w:w="1693" w:type="dxa"/>
            <w:shd w:val="clear" w:color="auto" w:fill="auto"/>
            <w:noWrap/>
            <w:vAlign w:val="center"/>
            <w:hideMark/>
          </w:tcPr>
          <w:p w14:paraId="6691CB3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40.76</w:t>
            </w:r>
          </w:p>
        </w:tc>
      </w:tr>
      <w:tr w:rsidR="0052109C" w:rsidRPr="00EA0286" w14:paraId="69110E4C" w14:textId="77777777" w:rsidTr="00FD6438">
        <w:trPr>
          <w:trHeight w:val="397"/>
        </w:trPr>
        <w:tc>
          <w:tcPr>
            <w:tcW w:w="3217" w:type="dxa"/>
            <w:shd w:val="clear" w:color="auto" w:fill="auto"/>
            <w:noWrap/>
            <w:vAlign w:val="center"/>
            <w:hideMark/>
          </w:tcPr>
          <w:p w14:paraId="5E61BB19"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处置子公司及其他营业单位收到的现金净额</w:t>
            </w:r>
          </w:p>
        </w:tc>
        <w:tc>
          <w:tcPr>
            <w:tcW w:w="1693" w:type="dxa"/>
            <w:vAlign w:val="center"/>
          </w:tcPr>
          <w:p w14:paraId="66539F13" w14:textId="77777777" w:rsidR="0052109C" w:rsidRPr="00EA0286" w:rsidRDefault="0052109C" w:rsidP="00FD6438">
            <w:pPr>
              <w:jc w:val="right"/>
              <w:rPr>
                <w:rFonts w:eastAsiaTheme="majorEastAsia"/>
                <w:color w:val="000000"/>
                <w:kern w:val="0"/>
                <w:szCs w:val="21"/>
              </w:rPr>
            </w:pPr>
            <w:r>
              <w:rPr>
                <w:rFonts w:eastAsia="等线"/>
                <w:color w:val="000000"/>
                <w:szCs w:val="21"/>
              </w:rPr>
              <w:t>1,050.00</w:t>
            </w:r>
          </w:p>
        </w:tc>
        <w:tc>
          <w:tcPr>
            <w:tcW w:w="1693" w:type="dxa"/>
            <w:shd w:val="clear" w:color="auto" w:fill="auto"/>
            <w:noWrap/>
            <w:vAlign w:val="center"/>
            <w:hideMark/>
          </w:tcPr>
          <w:p w14:paraId="310A8973"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hideMark/>
          </w:tcPr>
          <w:p w14:paraId="7C47C9AE"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043C1EC6" w14:textId="77777777" w:rsidTr="00FD6438">
        <w:trPr>
          <w:trHeight w:val="397"/>
        </w:trPr>
        <w:tc>
          <w:tcPr>
            <w:tcW w:w="3217" w:type="dxa"/>
            <w:shd w:val="clear" w:color="auto" w:fill="auto"/>
            <w:noWrap/>
            <w:vAlign w:val="center"/>
            <w:hideMark/>
          </w:tcPr>
          <w:p w14:paraId="4E5E5DA3"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收到其他与投资活动有关的现金</w:t>
            </w:r>
          </w:p>
        </w:tc>
        <w:tc>
          <w:tcPr>
            <w:tcW w:w="1693" w:type="dxa"/>
            <w:vAlign w:val="center"/>
          </w:tcPr>
          <w:p w14:paraId="153B22DD"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693" w:type="dxa"/>
            <w:shd w:val="clear" w:color="auto" w:fill="auto"/>
            <w:noWrap/>
            <w:vAlign w:val="center"/>
            <w:hideMark/>
          </w:tcPr>
          <w:p w14:paraId="18B53A4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hideMark/>
          </w:tcPr>
          <w:p w14:paraId="7B8A506B"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4E4FD3DA" w14:textId="77777777" w:rsidTr="00FD6438">
        <w:trPr>
          <w:trHeight w:val="397"/>
        </w:trPr>
        <w:tc>
          <w:tcPr>
            <w:tcW w:w="3217" w:type="dxa"/>
            <w:shd w:val="clear" w:color="auto" w:fill="auto"/>
            <w:noWrap/>
            <w:vAlign w:val="center"/>
            <w:hideMark/>
          </w:tcPr>
          <w:p w14:paraId="117535D3"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投资活动现金流入小计</w:t>
            </w:r>
          </w:p>
        </w:tc>
        <w:tc>
          <w:tcPr>
            <w:tcW w:w="1693" w:type="dxa"/>
            <w:vAlign w:val="center"/>
          </w:tcPr>
          <w:p w14:paraId="589E935A"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40,711.23</w:t>
            </w:r>
          </w:p>
        </w:tc>
        <w:tc>
          <w:tcPr>
            <w:tcW w:w="1693" w:type="dxa"/>
            <w:shd w:val="clear" w:color="auto" w:fill="auto"/>
            <w:noWrap/>
            <w:vAlign w:val="center"/>
            <w:hideMark/>
          </w:tcPr>
          <w:p w14:paraId="5687CA45"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33,862.03</w:t>
            </w:r>
          </w:p>
        </w:tc>
        <w:tc>
          <w:tcPr>
            <w:tcW w:w="1693" w:type="dxa"/>
            <w:shd w:val="clear" w:color="auto" w:fill="auto"/>
            <w:noWrap/>
            <w:vAlign w:val="center"/>
            <w:hideMark/>
          </w:tcPr>
          <w:p w14:paraId="3267AC75"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108,966.91</w:t>
            </w:r>
          </w:p>
        </w:tc>
      </w:tr>
      <w:tr w:rsidR="0052109C" w:rsidRPr="00EA0286" w14:paraId="6478D592" w14:textId="77777777" w:rsidTr="00FD6438">
        <w:trPr>
          <w:trHeight w:val="397"/>
        </w:trPr>
        <w:tc>
          <w:tcPr>
            <w:tcW w:w="3217" w:type="dxa"/>
            <w:shd w:val="clear" w:color="auto" w:fill="auto"/>
            <w:noWrap/>
            <w:vAlign w:val="center"/>
            <w:hideMark/>
          </w:tcPr>
          <w:p w14:paraId="677F39BE"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购建固定资产、无形资产和其他长期资产所支付的现金</w:t>
            </w:r>
            <w:r w:rsidRPr="00EA0286">
              <w:rPr>
                <w:rFonts w:eastAsiaTheme="majorEastAsia"/>
                <w:color w:val="000000"/>
                <w:kern w:val="0"/>
                <w:szCs w:val="21"/>
              </w:rPr>
              <w:t>-</w:t>
            </w:r>
          </w:p>
        </w:tc>
        <w:tc>
          <w:tcPr>
            <w:tcW w:w="1693" w:type="dxa"/>
            <w:vAlign w:val="center"/>
          </w:tcPr>
          <w:p w14:paraId="16D72F47" w14:textId="77777777" w:rsidR="0052109C" w:rsidRPr="00EA0286" w:rsidRDefault="0052109C" w:rsidP="00FD6438">
            <w:pPr>
              <w:jc w:val="right"/>
              <w:rPr>
                <w:rFonts w:eastAsiaTheme="majorEastAsia"/>
                <w:color w:val="000000"/>
                <w:kern w:val="0"/>
                <w:szCs w:val="21"/>
              </w:rPr>
            </w:pPr>
            <w:r>
              <w:rPr>
                <w:rFonts w:eastAsia="等线"/>
                <w:color w:val="000000"/>
                <w:szCs w:val="21"/>
              </w:rPr>
              <w:t>22.72</w:t>
            </w:r>
          </w:p>
        </w:tc>
        <w:tc>
          <w:tcPr>
            <w:tcW w:w="1693" w:type="dxa"/>
            <w:shd w:val="clear" w:color="auto" w:fill="auto"/>
            <w:noWrap/>
            <w:vAlign w:val="center"/>
            <w:hideMark/>
          </w:tcPr>
          <w:p w14:paraId="583D76E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2,977.87</w:t>
            </w:r>
          </w:p>
        </w:tc>
        <w:tc>
          <w:tcPr>
            <w:tcW w:w="1693" w:type="dxa"/>
            <w:shd w:val="clear" w:color="auto" w:fill="auto"/>
            <w:noWrap/>
            <w:vAlign w:val="center"/>
            <w:hideMark/>
          </w:tcPr>
          <w:p w14:paraId="490874E2"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30.94</w:t>
            </w:r>
          </w:p>
        </w:tc>
      </w:tr>
      <w:tr w:rsidR="0052109C" w:rsidRPr="00EA0286" w14:paraId="479E5812" w14:textId="77777777" w:rsidTr="00FD6438">
        <w:trPr>
          <w:trHeight w:val="397"/>
        </w:trPr>
        <w:tc>
          <w:tcPr>
            <w:tcW w:w="3217" w:type="dxa"/>
            <w:shd w:val="clear" w:color="auto" w:fill="auto"/>
            <w:noWrap/>
            <w:vAlign w:val="center"/>
            <w:hideMark/>
          </w:tcPr>
          <w:p w14:paraId="0AA62938"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投资支付的现金</w:t>
            </w:r>
          </w:p>
        </w:tc>
        <w:tc>
          <w:tcPr>
            <w:tcW w:w="1693" w:type="dxa"/>
            <w:vAlign w:val="center"/>
          </w:tcPr>
          <w:p w14:paraId="23880164" w14:textId="77777777" w:rsidR="0052109C" w:rsidRPr="00EA0286" w:rsidRDefault="0052109C" w:rsidP="00FD6438">
            <w:pPr>
              <w:jc w:val="right"/>
              <w:rPr>
                <w:rFonts w:eastAsiaTheme="majorEastAsia"/>
                <w:color w:val="000000"/>
                <w:kern w:val="0"/>
                <w:szCs w:val="21"/>
              </w:rPr>
            </w:pPr>
            <w:r>
              <w:rPr>
                <w:rFonts w:eastAsia="等线"/>
                <w:color w:val="000000"/>
                <w:szCs w:val="21"/>
              </w:rPr>
              <w:t>18,493.36</w:t>
            </w:r>
          </w:p>
        </w:tc>
        <w:tc>
          <w:tcPr>
            <w:tcW w:w="1693" w:type="dxa"/>
            <w:shd w:val="clear" w:color="auto" w:fill="auto"/>
            <w:noWrap/>
            <w:vAlign w:val="center"/>
            <w:hideMark/>
          </w:tcPr>
          <w:p w14:paraId="33AA2E13"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3,016.90</w:t>
            </w:r>
          </w:p>
        </w:tc>
        <w:tc>
          <w:tcPr>
            <w:tcW w:w="1693" w:type="dxa"/>
            <w:shd w:val="clear" w:color="auto" w:fill="auto"/>
            <w:noWrap/>
            <w:vAlign w:val="center"/>
            <w:hideMark/>
          </w:tcPr>
          <w:p w14:paraId="22B6531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116,348.98</w:t>
            </w:r>
          </w:p>
        </w:tc>
      </w:tr>
      <w:tr w:rsidR="0052109C" w:rsidRPr="00EA0286" w14:paraId="2506B62A" w14:textId="77777777" w:rsidTr="00FD6438">
        <w:trPr>
          <w:trHeight w:val="397"/>
        </w:trPr>
        <w:tc>
          <w:tcPr>
            <w:tcW w:w="3217" w:type="dxa"/>
            <w:shd w:val="clear" w:color="auto" w:fill="auto"/>
            <w:noWrap/>
            <w:vAlign w:val="center"/>
            <w:hideMark/>
          </w:tcPr>
          <w:p w14:paraId="20A585A7"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取得子公司及其他营业单位支付的现金净额</w:t>
            </w:r>
          </w:p>
        </w:tc>
        <w:tc>
          <w:tcPr>
            <w:tcW w:w="1693" w:type="dxa"/>
            <w:vAlign w:val="center"/>
          </w:tcPr>
          <w:p w14:paraId="09052CB7"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693" w:type="dxa"/>
            <w:shd w:val="clear" w:color="auto" w:fill="auto"/>
            <w:noWrap/>
            <w:vAlign w:val="center"/>
            <w:hideMark/>
          </w:tcPr>
          <w:p w14:paraId="2691222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hideMark/>
          </w:tcPr>
          <w:p w14:paraId="28D8ECF2"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590D241F" w14:textId="77777777" w:rsidTr="00FD6438">
        <w:trPr>
          <w:trHeight w:val="397"/>
        </w:trPr>
        <w:tc>
          <w:tcPr>
            <w:tcW w:w="3217" w:type="dxa"/>
            <w:shd w:val="clear" w:color="auto" w:fill="auto"/>
            <w:noWrap/>
            <w:vAlign w:val="center"/>
            <w:hideMark/>
          </w:tcPr>
          <w:p w14:paraId="0D873038"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支付其他与投资活动有关的现金</w:t>
            </w:r>
          </w:p>
        </w:tc>
        <w:tc>
          <w:tcPr>
            <w:tcW w:w="1693" w:type="dxa"/>
            <w:vAlign w:val="center"/>
          </w:tcPr>
          <w:p w14:paraId="16518859"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693" w:type="dxa"/>
            <w:shd w:val="clear" w:color="auto" w:fill="auto"/>
            <w:noWrap/>
            <w:vAlign w:val="center"/>
            <w:hideMark/>
          </w:tcPr>
          <w:p w14:paraId="50E8740E"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hideMark/>
          </w:tcPr>
          <w:p w14:paraId="00B91FFF" w14:textId="77777777" w:rsidR="0052109C" w:rsidRPr="00EA0286" w:rsidRDefault="0052109C" w:rsidP="00FD6438">
            <w:pPr>
              <w:jc w:val="right"/>
              <w:rPr>
                <w:rFonts w:eastAsiaTheme="majorEastAsia"/>
                <w:kern w:val="0"/>
                <w:szCs w:val="21"/>
              </w:rPr>
            </w:pPr>
            <w:r>
              <w:rPr>
                <w:rFonts w:eastAsiaTheme="majorEastAsia" w:hint="eastAsia"/>
                <w:kern w:val="0"/>
                <w:szCs w:val="21"/>
              </w:rPr>
              <w:t>-</w:t>
            </w:r>
          </w:p>
        </w:tc>
      </w:tr>
      <w:tr w:rsidR="0052109C" w:rsidRPr="00EA0286" w14:paraId="0B12971B" w14:textId="77777777" w:rsidTr="00FD6438">
        <w:trPr>
          <w:trHeight w:val="397"/>
        </w:trPr>
        <w:tc>
          <w:tcPr>
            <w:tcW w:w="3217" w:type="dxa"/>
            <w:shd w:val="clear" w:color="auto" w:fill="auto"/>
            <w:noWrap/>
            <w:vAlign w:val="center"/>
            <w:hideMark/>
          </w:tcPr>
          <w:p w14:paraId="682F92BA"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投资活动现金流出小计</w:t>
            </w:r>
          </w:p>
        </w:tc>
        <w:tc>
          <w:tcPr>
            <w:tcW w:w="1693" w:type="dxa"/>
            <w:vAlign w:val="center"/>
          </w:tcPr>
          <w:p w14:paraId="041CCA3B"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18,516.08</w:t>
            </w:r>
          </w:p>
        </w:tc>
        <w:tc>
          <w:tcPr>
            <w:tcW w:w="1693" w:type="dxa"/>
            <w:shd w:val="clear" w:color="auto" w:fill="auto"/>
            <w:noWrap/>
            <w:vAlign w:val="center"/>
            <w:hideMark/>
          </w:tcPr>
          <w:p w14:paraId="5F86F90C"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5,994.77</w:t>
            </w:r>
          </w:p>
        </w:tc>
        <w:tc>
          <w:tcPr>
            <w:tcW w:w="1693" w:type="dxa"/>
            <w:shd w:val="clear" w:color="auto" w:fill="auto"/>
            <w:noWrap/>
            <w:vAlign w:val="center"/>
            <w:hideMark/>
          </w:tcPr>
          <w:p w14:paraId="580D235D"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116,379.92</w:t>
            </w:r>
          </w:p>
        </w:tc>
      </w:tr>
      <w:tr w:rsidR="0052109C" w:rsidRPr="00EA0286" w14:paraId="18890811" w14:textId="77777777" w:rsidTr="00FD6438">
        <w:trPr>
          <w:trHeight w:val="397"/>
        </w:trPr>
        <w:tc>
          <w:tcPr>
            <w:tcW w:w="3217" w:type="dxa"/>
            <w:shd w:val="clear" w:color="auto" w:fill="auto"/>
            <w:noWrap/>
            <w:vAlign w:val="center"/>
            <w:hideMark/>
          </w:tcPr>
          <w:p w14:paraId="633BA4FF"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投资活动产生的现金流量净额</w:t>
            </w:r>
          </w:p>
        </w:tc>
        <w:tc>
          <w:tcPr>
            <w:tcW w:w="1693" w:type="dxa"/>
            <w:vAlign w:val="center"/>
          </w:tcPr>
          <w:p w14:paraId="0235C1B4"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22,195.15</w:t>
            </w:r>
          </w:p>
        </w:tc>
        <w:tc>
          <w:tcPr>
            <w:tcW w:w="1693" w:type="dxa"/>
            <w:shd w:val="clear" w:color="auto" w:fill="auto"/>
            <w:noWrap/>
            <w:vAlign w:val="center"/>
            <w:hideMark/>
          </w:tcPr>
          <w:p w14:paraId="6354BB8E"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27,867.26</w:t>
            </w:r>
          </w:p>
        </w:tc>
        <w:tc>
          <w:tcPr>
            <w:tcW w:w="1693" w:type="dxa"/>
            <w:shd w:val="clear" w:color="auto" w:fill="auto"/>
            <w:noWrap/>
            <w:vAlign w:val="center"/>
            <w:hideMark/>
          </w:tcPr>
          <w:p w14:paraId="44AC1406"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-7,413.01</w:t>
            </w:r>
          </w:p>
        </w:tc>
      </w:tr>
      <w:tr w:rsidR="0052109C" w:rsidRPr="00EA0286" w14:paraId="79207694" w14:textId="77777777" w:rsidTr="00FD6438">
        <w:trPr>
          <w:trHeight w:val="397"/>
        </w:trPr>
        <w:tc>
          <w:tcPr>
            <w:tcW w:w="3217" w:type="dxa"/>
            <w:shd w:val="clear" w:color="auto" w:fill="auto"/>
            <w:noWrap/>
            <w:vAlign w:val="center"/>
            <w:hideMark/>
          </w:tcPr>
          <w:p w14:paraId="5C073E81"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三、筹资活动产生的现金流量：</w:t>
            </w:r>
          </w:p>
        </w:tc>
        <w:tc>
          <w:tcPr>
            <w:tcW w:w="1693" w:type="dxa"/>
            <w:vAlign w:val="center"/>
          </w:tcPr>
          <w:p w14:paraId="1CF5BBE6" w14:textId="77777777" w:rsidR="0052109C" w:rsidRPr="00EA0286" w:rsidRDefault="0052109C" w:rsidP="00FD6438">
            <w:pPr>
              <w:jc w:val="left"/>
              <w:rPr>
                <w:rFonts w:eastAsiaTheme="majorEastAsia"/>
                <w:color w:val="000000"/>
                <w:kern w:val="0"/>
                <w:szCs w:val="21"/>
              </w:rPr>
            </w:pPr>
          </w:p>
        </w:tc>
        <w:tc>
          <w:tcPr>
            <w:tcW w:w="1693" w:type="dxa"/>
            <w:shd w:val="clear" w:color="auto" w:fill="auto"/>
            <w:noWrap/>
            <w:vAlign w:val="center"/>
            <w:hideMark/>
          </w:tcPr>
          <w:p w14:paraId="1A3622A6" w14:textId="77777777" w:rsidR="0052109C" w:rsidRPr="00EA0286" w:rsidRDefault="0052109C" w:rsidP="00FD6438">
            <w:pPr>
              <w:jc w:val="left"/>
              <w:rPr>
                <w:rFonts w:eastAsiaTheme="majorEastAsia"/>
                <w:color w:val="000000"/>
                <w:kern w:val="0"/>
                <w:szCs w:val="21"/>
              </w:rPr>
            </w:pPr>
          </w:p>
        </w:tc>
        <w:tc>
          <w:tcPr>
            <w:tcW w:w="1693" w:type="dxa"/>
            <w:shd w:val="clear" w:color="auto" w:fill="auto"/>
            <w:noWrap/>
            <w:vAlign w:val="center"/>
            <w:hideMark/>
          </w:tcPr>
          <w:p w14:paraId="29DC07B5" w14:textId="77777777" w:rsidR="0052109C" w:rsidRPr="00EA0286" w:rsidRDefault="0052109C" w:rsidP="00FD6438">
            <w:pPr>
              <w:jc w:val="left"/>
              <w:rPr>
                <w:rFonts w:eastAsiaTheme="majorEastAsia"/>
                <w:kern w:val="0"/>
                <w:szCs w:val="21"/>
              </w:rPr>
            </w:pPr>
          </w:p>
        </w:tc>
      </w:tr>
      <w:tr w:rsidR="0052109C" w:rsidRPr="00EA0286" w14:paraId="28063050" w14:textId="77777777" w:rsidTr="00FD6438">
        <w:trPr>
          <w:trHeight w:val="397"/>
        </w:trPr>
        <w:tc>
          <w:tcPr>
            <w:tcW w:w="3217" w:type="dxa"/>
            <w:shd w:val="clear" w:color="auto" w:fill="auto"/>
            <w:noWrap/>
            <w:vAlign w:val="center"/>
            <w:hideMark/>
          </w:tcPr>
          <w:p w14:paraId="6D720512"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吸收投资收到的现金</w:t>
            </w:r>
          </w:p>
        </w:tc>
        <w:tc>
          <w:tcPr>
            <w:tcW w:w="1693" w:type="dxa"/>
            <w:vAlign w:val="center"/>
          </w:tcPr>
          <w:p w14:paraId="4A3986BD" w14:textId="77777777" w:rsidR="0052109C" w:rsidRPr="00EA0286" w:rsidRDefault="0052109C" w:rsidP="00FD6438">
            <w:pPr>
              <w:jc w:val="right"/>
              <w:rPr>
                <w:rFonts w:eastAsiaTheme="majorEastAsia"/>
                <w:color w:val="000000"/>
                <w:kern w:val="0"/>
                <w:szCs w:val="21"/>
              </w:rPr>
            </w:pPr>
            <w:r>
              <w:rPr>
                <w:rFonts w:eastAsia="等线"/>
                <w:color w:val="000000"/>
                <w:szCs w:val="21"/>
              </w:rPr>
              <w:t>-</w:t>
            </w:r>
          </w:p>
        </w:tc>
        <w:tc>
          <w:tcPr>
            <w:tcW w:w="1693" w:type="dxa"/>
            <w:shd w:val="clear" w:color="auto" w:fill="auto"/>
            <w:noWrap/>
            <w:vAlign w:val="center"/>
            <w:hideMark/>
          </w:tcPr>
          <w:p w14:paraId="1BF2DC9A"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298,336.00</w:t>
            </w:r>
          </w:p>
        </w:tc>
        <w:tc>
          <w:tcPr>
            <w:tcW w:w="1693" w:type="dxa"/>
            <w:shd w:val="clear" w:color="auto" w:fill="auto"/>
            <w:noWrap/>
            <w:vAlign w:val="center"/>
            <w:hideMark/>
          </w:tcPr>
          <w:p w14:paraId="4F05AE8D"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99,520.00</w:t>
            </w:r>
          </w:p>
        </w:tc>
      </w:tr>
      <w:tr w:rsidR="0052109C" w:rsidRPr="00EA0286" w14:paraId="0C06437F" w14:textId="77777777" w:rsidTr="00FD6438">
        <w:trPr>
          <w:trHeight w:val="397"/>
        </w:trPr>
        <w:tc>
          <w:tcPr>
            <w:tcW w:w="3217" w:type="dxa"/>
            <w:shd w:val="clear" w:color="auto" w:fill="auto"/>
            <w:noWrap/>
            <w:vAlign w:val="center"/>
            <w:hideMark/>
          </w:tcPr>
          <w:p w14:paraId="107845C8"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取得借款收到的现金</w:t>
            </w:r>
          </w:p>
        </w:tc>
        <w:tc>
          <w:tcPr>
            <w:tcW w:w="1693" w:type="dxa"/>
            <w:vAlign w:val="center"/>
          </w:tcPr>
          <w:p w14:paraId="7119BF87" w14:textId="77777777" w:rsidR="0052109C" w:rsidRPr="00EA0286" w:rsidRDefault="0052109C" w:rsidP="00FD6438">
            <w:pPr>
              <w:jc w:val="right"/>
              <w:rPr>
                <w:rFonts w:eastAsiaTheme="majorEastAsia"/>
                <w:color w:val="000000"/>
                <w:kern w:val="0"/>
                <w:szCs w:val="21"/>
              </w:rPr>
            </w:pPr>
            <w:r>
              <w:rPr>
                <w:rFonts w:eastAsia="等线"/>
                <w:color w:val="000000"/>
                <w:szCs w:val="21"/>
              </w:rPr>
              <w:t>469,040.07</w:t>
            </w:r>
          </w:p>
        </w:tc>
        <w:tc>
          <w:tcPr>
            <w:tcW w:w="1693" w:type="dxa"/>
            <w:shd w:val="clear" w:color="auto" w:fill="auto"/>
            <w:noWrap/>
            <w:vAlign w:val="center"/>
            <w:hideMark/>
          </w:tcPr>
          <w:p w14:paraId="03D58EE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336,805.00</w:t>
            </w:r>
          </w:p>
        </w:tc>
        <w:tc>
          <w:tcPr>
            <w:tcW w:w="1693" w:type="dxa"/>
            <w:shd w:val="clear" w:color="auto" w:fill="auto"/>
            <w:noWrap/>
            <w:vAlign w:val="center"/>
            <w:hideMark/>
          </w:tcPr>
          <w:p w14:paraId="32D76339"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200,000.00</w:t>
            </w:r>
          </w:p>
        </w:tc>
      </w:tr>
      <w:tr w:rsidR="0052109C" w:rsidRPr="00EA0286" w14:paraId="2767A0CC" w14:textId="77777777" w:rsidTr="00FD6438">
        <w:trPr>
          <w:trHeight w:val="397"/>
        </w:trPr>
        <w:tc>
          <w:tcPr>
            <w:tcW w:w="3217" w:type="dxa"/>
            <w:shd w:val="clear" w:color="auto" w:fill="auto"/>
            <w:noWrap/>
            <w:vAlign w:val="center"/>
          </w:tcPr>
          <w:p w14:paraId="6758250B" w14:textId="77777777" w:rsidR="0052109C" w:rsidRPr="00EA0286" w:rsidRDefault="0052109C" w:rsidP="00FD6438">
            <w:pPr>
              <w:jc w:val="left"/>
              <w:rPr>
                <w:rFonts w:eastAsiaTheme="majorEastAsia"/>
                <w:color w:val="000000"/>
                <w:kern w:val="0"/>
                <w:szCs w:val="21"/>
              </w:rPr>
            </w:pPr>
            <w:r w:rsidRPr="00CC282F">
              <w:rPr>
                <w:rFonts w:eastAsiaTheme="majorEastAsia" w:hint="eastAsia"/>
                <w:color w:val="000000"/>
                <w:kern w:val="0"/>
                <w:szCs w:val="21"/>
              </w:rPr>
              <w:t>收到其他与筹资活动有关的现金</w:t>
            </w:r>
          </w:p>
        </w:tc>
        <w:tc>
          <w:tcPr>
            <w:tcW w:w="1693" w:type="dxa"/>
            <w:vAlign w:val="center"/>
          </w:tcPr>
          <w:p w14:paraId="3B9202E5" w14:textId="77777777" w:rsidR="0052109C" w:rsidRDefault="0052109C" w:rsidP="00FD6438">
            <w:pPr>
              <w:jc w:val="right"/>
              <w:rPr>
                <w:rFonts w:eastAsia="等线"/>
                <w:color w:val="000000"/>
                <w:szCs w:val="21"/>
              </w:rPr>
            </w:pPr>
            <w:r>
              <w:rPr>
                <w:rFonts w:eastAsia="等线" w:hint="eastAsia"/>
                <w:color w:val="000000"/>
                <w:szCs w:val="21"/>
              </w:rPr>
              <w:t>-</w:t>
            </w:r>
          </w:p>
        </w:tc>
        <w:tc>
          <w:tcPr>
            <w:tcW w:w="1693" w:type="dxa"/>
            <w:shd w:val="clear" w:color="auto" w:fill="auto"/>
            <w:noWrap/>
            <w:vAlign w:val="center"/>
          </w:tcPr>
          <w:p w14:paraId="6B85D43F"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tcPr>
          <w:p w14:paraId="082C528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r>
      <w:tr w:rsidR="0052109C" w:rsidRPr="00EA0286" w14:paraId="2CAEA61A" w14:textId="77777777" w:rsidTr="00FD6438">
        <w:trPr>
          <w:trHeight w:val="397"/>
        </w:trPr>
        <w:tc>
          <w:tcPr>
            <w:tcW w:w="3217" w:type="dxa"/>
            <w:shd w:val="clear" w:color="auto" w:fill="auto"/>
            <w:noWrap/>
            <w:vAlign w:val="center"/>
            <w:hideMark/>
          </w:tcPr>
          <w:p w14:paraId="4D908714"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筹资活动现金流入小计</w:t>
            </w:r>
          </w:p>
        </w:tc>
        <w:tc>
          <w:tcPr>
            <w:tcW w:w="1693" w:type="dxa"/>
            <w:vAlign w:val="center"/>
          </w:tcPr>
          <w:p w14:paraId="3C9AE35B"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469,040.07</w:t>
            </w:r>
          </w:p>
        </w:tc>
        <w:tc>
          <w:tcPr>
            <w:tcW w:w="1693" w:type="dxa"/>
            <w:shd w:val="clear" w:color="auto" w:fill="auto"/>
            <w:noWrap/>
            <w:vAlign w:val="center"/>
            <w:hideMark/>
          </w:tcPr>
          <w:p w14:paraId="1D10F2C7"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635,141.00</w:t>
            </w:r>
          </w:p>
        </w:tc>
        <w:tc>
          <w:tcPr>
            <w:tcW w:w="1693" w:type="dxa"/>
            <w:shd w:val="clear" w:color="auto" w:fill="auto"/>
            <w:noWrap/>
            <w:vAlign w:val="center"/>
            <w:hideMark/>
          </w:tcPr>
          <w:p w14:paraId="2E3E722B"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299,520.00</w:t>
            </w:r>
          </w:p>
        </w:tc>
      </w:tr>
      <w:tr w:rsidR="0052109C" w:rsidRPr="00EA0286" w14:paraId="5AAD076D" w14:textId="77777777" w:rsidTr="00FD6438">
        <w:trPr>
          <w:trHeight w:val="397"/>
        </w:trPr>
        <w:tc>
          <w:tcPr>
            <w:tcW w:w="3217" w:type="dxa"/>
            <w:shd w:val="clear" w:color="auto" w:fill="auto"/>
            <w:noWrap/>
            <w:vAlign w:val="center"/>
            <w:hideMark/>
          </w:tcPr>
          <w:p w14:paraId="4326FC0D"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偿还债务支付的现金</w:t>
            </w:r>
          </w:p>
        </w:tc>
        <w:tc>
          <w:tcPr>
            <w:tcW w:w="1693" w:type="dxa"/>
            <w:vAlign w:val="center"/>
          </w:tcPr>
          <w:p w14:paraId="49A058F0" w14:textId="77777777" w:rsidR="0052109C" w:rsidRPr="00EA0286" w:rsidRDefault="0052109C" w:rsidP="00FD6438">
            <w:pPr>
              <w:jc w:val="right"/>
              <w:rPr>
                <w:rFonts w:eastAsiaTheme="majorEastAsia"/>
                <w:color w:val="000000"/>
                <w:kern w:val="0"/>
                <w:szCs w:val="21"/>
              </w:rPr>
            </w:pPr>
            <w:r>
              <w:rPr>
                <w:rFonts w:eastAsia="等线"/>
                <w:color w:val="000000"/>
                <w:szCs w:val="21"/>
              </w:rPr>
              <w:t>176,750.00</w:t>
            </w:r>
          </w:p>
        </w:tc>
        <w:tc>
          <w:tcPr>
            <w:tcW w:w="1693" w:type="dxa"/>
            <w:shd w:val="clear" w:color="auto" w:fill="auto"/>
            <w:noWrap/>
            <w:vAlign w:val="center"/>
            <w:hideMark/>
          </w:tcPr>
          <w:p w14:paraId="2780BD57"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186,000.00</w:t>
            </w:r>
          </w:p>
        </w:tc>
        <w:tc>
          <w:tcPr>
            <w:tcW w:w="1693" w:type="dxa"/>
            <w:shd w:val="clear" w:color="auto" w:fill="auto"/>
            <w:noWrap/>
            <w:vAlign w:val="center"/>
            <w:hideMark/>
          </w:tcPr>
          <w:p w14:paraId="10EC7765"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86,000.00</w:t>
            </w:r>
          </w:p>
        </w:tc>
      </w:tr>
      <w:tr w:rsidR="0052109C" w:rsidRPr="00EA0286" w14:paraId="3A8233B8" w14:textId="77777777" w:rsidTr="00FD6438">
        <w:trPr>
          <w:trHeight w:val="397"/>
        </w:trPr>
        <w:tc>
          <w:tcPr>
            <w:tcW w:w="3217" w:type="dxa"/>
            <w:shd w:val="clear" w:color="auto" w:fill="auto"/>
            <w:noWrap/>
            <w:vAlign w:val="center"/>
            <w:hideMark/>
          </w:tcPr>
          <w:p w14:paraId="3B02C11B"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分配股利、利润或偿付利息支付的现金</w:t>
            </w:r>
          </w:p>
        </w:tc>
        <w:tc>
          <w:tcPr>
            <w:tcW w:w="1693" w:type="dxa"/>
            <w:vAlign w:val="center"/>
          </w:tcPr>
          <w:p w14:paraId="73B700D9" w14:textId="77777777" w:rsidR="0052109C" w:rsidRPr="00EA0286" w:rsidRDefault="0052109C" w:rsidP="00FD6438">
            <w:pPr>
              <w:jc w:val="right"/>
              <w:rPr>
                <w:rFonts w:eastAsiaTheme="majorEastAsia"/>
                <w:color w:val="000000"/>
                <w:kern w:val="0"/>
                <w:szCs w:val="21"/>
              </w:rPr>
            </w:pPr>
            <w:r>
              <w:rPr>
                <w:rFonts w:eastAsia="等线"/>
                <w:color w:val="000000"/>
                <w:szCs w:val="21"/>
              </w:rPr>
              <w:t>121,926.86</w:t>
            </w:r>
          </w:p>
        </w:tc>
        <w:tc>
          <w:tcPr>
            <w:tcW w:w="1693" w:type="dxa"/>
            <w:shd w:val="clear" w:color="auto" w:fill="auto"/>
            <w:noWrap/>
            <w:vAlign w:val="center"/>
            <w:hideMark/>
          </w:tcPr>
          <w:p w14:paraId="4EA86F14"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95,256.13</w:t>
            </w:r>
          </w:p>
        </w:tc>
        <w:tc>
          <w:tcPr>
            <w:tcW w:w="1693" w:type="dxa"/>
            <w:shd w:val="clear" w:color="auto" w:fill="auto"/>
            <w:noWrap/>
            <w:vAlign w:val="center"/>
            <w:hideMark/>
          </w:tcPr>
          <w:p w14:paraId="2EBA41FC"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86,586.19</w:t>
            </w:r>
          </w:p>
        </w:tc>
      </w:tr>
      <w:tr w:rsidR="0052109C" w:rsidRPr="00EA0286" w14:paraId="518973FC" w14:textId="77777777" w:rsidTr="00FD6438">
        <w:trPr>
          <w:trHeight w:val="397"/>
        </w:trPr>
        <w:tc>
          <w:tcPr>
            <w:tcW w:w="3217" w:type="dxa"/>
            <w:shd w:val="clear" w:color="auto" w:fill="auto"/>
            <w:noWrap/>
            <w:vAlign w:val="center"/>
            <w:hideMark/>
          </w:tcPr>
          <w:p w14:paraId="3006E526"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支付其他与筹资活动有关的现金</w:t>
            </w:r>
          </w:p>
        </w:tc>
        <w:tc>
          <w:tcPr>
            <w:tcW w:w="1693" w:type="dxa"/>
            <w:vAlign w:val="center"/>
          </w:tcPr>
          <w:p w14:paraId="1391AB57" w14:textId="77777777" w:rsidR="0052109C" w:rsidRPr="00EA0286" w:rsidRDefault="0052109C" w:rsidP="00FD6438">
            <w:pPr>
              <w:jc w:val="right"/>
              <w:rPr>
                <w:rFonts w:eastAsiaTheme="majorEastAsia"/>
                <w:color w:val="000000"/>
                <w:kern w:val="0"/>
                <w:szCs w:val="21"/>
              </w:rPr>
            </w:pPr>
            <w:r>
              <w:rPr>
                <w:rFonts w:eastAsia="等线"/>
                <w:color w:val="000000"/>
                <w:szCs w:val="21"/>
              </w:rPr>
              <w:t>205.39</w:t>
            </w:r>
          </w:p>
        </w:tc>
        <w:tc>
          <w:tcPr>
            <w:tcW w:w="1693" w:type="dxa"/>
            <w:shd w:val="clear" w:color="auto" w:fill="auto"/>
            <w:noWrap/>
            <w:vAlign w:val="center"/>
            <w:hideMark/>
          </w:tcPr>
          <w:p w14:paraId="5666D57D" w14:textId="77777777" w:rsidR="0052109C" w:rsidRPr="00EA0286" w:rsidRDefault="0052109C" w:rsidP="00FD6438">
            <w:pPr>
              <w:jc w:val="right"/>
              <w:rPr>
                <w:rFonts w:eastAsiaTheme="majorEastAsia"/>
                <w:color w:val="000000"/>
                <w:kern w:val="0"/>
                <w:szCs w:val="21"/>
              </w:rPr>
            </w:pPr>
            <w:r>
              <w:rPr>
                <w:rFonts w:eastAsiaTheme="majorEastAsia" w:hint="eastAsia"/>
                <w:color w:val="000000"/>
                <w:kern w:val="0"/>
                <w:szCs w:val="21"/>
              </w:rPr>
              <w:t>-</w:t>
            </w:r>
          </w:p>
        </w:tc>
        <w:tc>
          <w:tcPr>
            <w:tcW w:w="1693" w:type="dxa"/>
            <w:shd w:val="clear" w:color="auto" w:fill="auto"/>
            <w:noWrap/>
            <w:vAlign w:val="center"/>
            <w:hideMark/>
          </w:tcPr>
          <w:p w14:paraId="4218EEA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29.00</w:t>
            </w:r>
          </w:p>
        </w:tc>
      </w:tr>
      <w:tr w:rsidR="0052109C" w:rsidRPr="00EA0286" w14:paraId="486744F8" w14:textId="77777777" w:rsidTr="00FD6438">
        <w:trPr>
          <w:trHeight w:val="397"/>
        </w:trPr>
        <w:tc>
          <w:tcPr>
            <w:tcW w:w="3217" w:type="dxa"/>
            <w:shd w:val="clear" w:color="auto" w:fill="auto"/>
            <w:noWrap/>
            <w:vAlign w:val="center"/>
            <w:hideMark/>
          </w:tcPr>
          <w:p w14:paraId="21335E2B"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筹资活动现金流出小计</w:t>
            </w:r>
          </w:p>
        </w:tc>
        <w:tc>
          <w:tcPr>
            <w:tcW w:w="1693" w:type="dxa"/>
            <w:vAlign w:val="center"/>
          </w:tcPr>
          <w:p w14:paraId="4AB0665F"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298,882.25</w:t>
            </w:r>
          </w:p>
        </w:tc>
        <w:tc>
          <w:tcPr>
            <w:tcW w:w="1693" w:type="dxa"/>
            <w:shd w:val="clear" w:color="auto" w:fill="auto"/>
            <w:noWrap/>
            <w:vAlign w:val="center"/>
            <w:hideMark/>
          </w:tcPr>
          <w:p w14:paraId="6C5420AD"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281,256.13</w:t>
            </w:r>
          </w:p>
        </w:tc>
        <w:tc>
          <w:tcPr>
            <w:tcW w:w="1693" w:type="dxa"/>
            <w:shd w:val="clear" w:color="auto" w:fill="auto"/>
            <w:noWrap/>
            <w:vAlign w:val="center"/>
            <w:hideMark/>
          </w:tcPr>
          <w:p w14:paraId="727688B4"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172,615.19</w:t>
            </w:r>
          </w:p>
        </w:tc>
      </w:tr>
      <w:tr w:rsidR="0052109C" w:rsidRPr="00EA0286" w14:paraId="3C15EFD5" w14:textId="77777777" w:rsidTr="00FD6438">
        <w:trPr>
          <w:trHeight w:val="397"/>
        </w:trPr>
        <w:tc>
          <w:tcPr>
            <w:tcW w:w="3217" w:type="dxa"/>
            <w:shd w:val="clear" w:color="auto" w:fill="auto"/>
            <w:noWrap/>
            <w:vAlign w:val="center"/>
            <w:hideMark/>
          </w:tcPr>
          <w:p w14:paraId="3CCDC75E"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筹资活动产生的现金流量净额</w:t>
            </w:r>
          </w:p>
        </w:tc>
        <w:tc>
          <w:tcPr>
            <w:tcW w:w="1693" w:type="dxa"/>
            <w:vAlign w:val="center"/>
          </w:tcPr>
          <w:p w14:paraId="3D6642DB"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170,157.82</w:t>
            </w:r>
          </w:p>
        </w:tc>
        <w:tc>
          <w:tcPr>
            <w:tcW w:w="1693" w:type="dxa"/>
            <w:shd w:val="clear" w:color="auto" w:fill="auto"/>
            <w:noWrap/>
            <w:vAlign w:val="center"/>
            <w:hideMark/>
          </w:tcPr>
          <w:p w14:paraId="171FA001"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353,884.87</w:t>
            </w:r>
          </w:p>
        </w:tc>
        <w:tc>
          <w:tcPr>
            <w:tcW w:w="1693" w:type="dxa"/>
            <w:shd w:val="clear" w:color="auto" w:fill="auto"/>
            <w:noWrap/>
            <w:vAlign w:val="center"/>
            <w:hideMark/>
          </w:tcPr>
          <w:p w14:paraId="334A150A"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126,904.81</w:t>
            </w:r>
          </w:p>
        </w:tc>
      </w:tr>
      <w:tr w:rsidR="0052109C" w:rsidRPr="00EA0286" w14:paraId="702A9662" w14:textId="77777777" w:rsidTr="00FD6438">
        <w:trPr>
          <w:trHeight w:val="397"/>
        </w:trPr>
        <w:tc>
          <w:tcPr>
            <w:tcW w:w="3217" w:type="dxa"/>
            <w:shd w:val="clear" w:color="auto" w:fill="auto"/>
            <w:noWrap/>
            <w:vAlign w:val="center"/>
            <w:hideMark/>
          </w:tcPr>
          <w:p w14:paraId="309E97FF"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四、汇率变动对现金及现金等价物的影响</w:t>
            </w:r>
          </w:p>
        </w:tc>
        <w:tc>
          <w:tcPr>
            <w:tcW w:w="1693" w:type="dxa"/>
            <w:vAlign w:val="center"/>
          </w:tcPr>
          <w:p w14:paraId="4F39CE67"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w:t>
            </w:r>
          </w:p>
        </w:tc>
        <w:tc>
          <w:tcPr>
            <w:tcW w:w="1693" w:type="dxa"/>
            <w:shd w:val="clear" w:color="auto" w:fill="auto"/>
            <w:noWrap/>
            <w:vAlign w:val="center"/>
            <w:hideMark/>
          </w:tcPr>
          <w:p w14:paraId="77B02B2B"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-96.21</w:t>
            </w:r>
          </w:p>
        </w:tc>
        <w:tc>
          <w:tcPr>
            <w:tcW w:w="1693" w:type="dxa"/>
            <w:shd w:val="clear" w:color="auto" w:fill="auto"/>
            <w:noWrap/>
            <w:vAlign w:val="center"/>
            <w:hideMark/>
          </w:tcPr>
          <w:p w14:paraId="3C750416"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-174.64</w:t>
            </w:r>
          </w:p>
        </w:tc>
      </w:tr>
      <w:tr w:rsidR="0052109C" w:rsidRPr="00EA0286" w14:paraId="1F308552" w14:textId="77777777" w:rsidTr="00FD6438">
        <w:trPr>
          <w:trHeight w:val="397"/>
        </w:trPr>
        <w:tc>
          <w:tcPr>
            <w:tcW w:w="3217" w:type="dxa"/>
            <w:shd w:val="clear" w:color="auto" w:fill="auto"/>
            <w:noWrap/>
            <w:vAlign w:val="center"/>
            <w:hideMark/>
          </w:tcPr>
          <w:p w14:paraId="2CD81800"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五、现金及现金等价物净增加额</w:t>
            </w:r>
          </w:p>
        </w:tc>
        <w:tc>
          <w:tcPr>
            <w:tcW w:w="1693" w:type="dxa"/>
            <w:vAlign w:val="center"/>
          </w:tcPr>
          <w:p w14:paraId="791D8F23"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8,430.04</w:t>
            </w:r>
          </w:p>
        </w:tc>
        <w:tc>
          <w:tcPr>
            <w:tcW w:w="1693" w:type="dxa"/>
            <w:shd w:val="clear" w:color="auto" w:fill="auto"/>
            <w:noWrap/>
            <w:vAlign w:val="center"/>
            <w:hideMark/>
          </w:tcPr>
          <w:p w14:paraId="7E093B6E"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-95,654.54</w:t>
            </w:r>
          </w:p>
        </w:tc>
        <w:tc>
          <w:tcPr>
            <w:tcW w:w="1693" w:type="dxa"/>
            <w:shd w:val="clear" w:color="auto" w:fill="auto"/>
            <w:noWrap/>
            <w:vAlign w:val="center"/>
            <w:hideMark/>
          </w:tcPr>
          <w:p w14:paraId="4339E5C5"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113,712.38</w:t>
            </w:r>
          </w:p>
        </w:tc>
      </w:tr>
      <w:tr w:rsidR="0052109C" w:rsidRPr="00EA0286" w14:paraId="1AEF5723" w14:textId="77777777" w:rsidTr="00FD6438">
        <w:trPr>
          <w:trHeight w:val="397"/>
        </w:trPr>
        <w:tc>
          <w:tcPr>
            <w:tcW w:w="3217" w:type="dxa"/>
            <w:shd w:val="clear" w:color="auto" w:fill="auto"/>
            <w:noWrap/>
            <w:vAlign w:val="center"/>
            <w:hideMark/>
          </w:tcPr>
          <w:p w14:paraId="23774A98" w14:textId="77777777" w:rsidR="0052109C" w:rsidRPr="00EA0286" w:rsidRDefault="0052109C" w:rsidP="00FD6438">
            <w:pPr>
              <w:jc w:val="left"/>
              <w:rPr>
                <w:rFonts w:eastAsiaTheme="majorEastAsia"/>
                <w:color w:val="000000"/>
                <w:kern w:val="0"/>
                <w:szCs w:val="21"/>
              </w:rPr>
            </w:pPr>
            <w:r w:rsidRPr="00EA0286">
              <w:rPr>
                <w:rFonts w:eastAsiaTheme="majorEastAsia"/>
                <w:color w:val="000000"/>
                <w:kern w:val="0"/>
                <w:szCs w:val="21"/>
              </w:rPr>
              <w:t>加：期初现金及现金等价物余额</w:t>
            </w:r>
          </w:p>
        </w:tc>
        <w:tc>
          <w:tcPr>
            <w:tcW w:w="1693" w:type="dxa"/>
            <w:vAlign w:val="center"/>
          </w:tcPr>
          <w:p w14:paraId="32757EB7" w14:textId="77777777" w:rsidR="0052109C" w:rsidRPr="00EA0286" w:rsidRDefault="0052109C" w:rsidP="00FD6438">
            <w:pPr>
              <w:jc w:val="right"/>
              <w:rPr>
                <w:rFonts w:eastAsiaTheme="majorEastAsia"/>
                <w:color w:val="000000"/>
                <w:kern w:val="0"/>
                <w:szCs w:val="21"/>
              </w:rPr>
            </w:pPr>
            <w:r>
              <w:rPr>
                <w:rFonts w:eastAsia="等线"/>
                <w:color w:val="000000"/>
                <w:szCs w:val="21"/>
              </w:rPr>
              <w:t>92,745.73</w:t>
            </w:r>
          </w:p>
        </w:tc>
        <w:tc>
          <w:tcPr>
            <w:tcW w:w="1693" w:type="dxa"/>
            <w:shd w:val="clear" w:color="auto" w:fill="auto"/>
            <w:noWrap/>
            <w:vAlign w:val="center"/>
            <w:hideMark/>
          </w:tcPr>
          <w:p w14:paraId="608AEF9F"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188,400.28</w:t>
            </w:r>
          </w:p>
        </w:tc>
        <w:tc>
          <w:tcPr>
            <w:tcW w:w="1693" w:type="dxa"/>
            <w:shd w:val="clear" w:color="auto" w:fill="auto"/>
            <w:noWrap/>
            <w:vAlign w:val="center"/>
            <w:hideMark/>
          </w:tcPr>
          <w:p w14:paraId="4D1788FE" w14:textId="77777777" w:rsidR="0052109C" w:rsidRPr="00EA0286" w:rsidRDefault="0052109C" w:rsidP="00FD6438">
            <w:pPr>
              <w:jc w:val="right"/>
              <w:rPr>
                <w:rFonts w:eastAsiaTheme="majorEastAsia"/>
                <w:color w:val="000000"/>
                <w:kern w:val="0"/>
                <w:szCs w:val="21"/>
              </w:rPr>
            </w:pPr>
            <w:r w:rsidRPr="00EA0286">
              <w:rPr>
                <w:rFonts w:eastAsiaTheme="majorEastAsia"/>
                <w:color w:val="000000"/>
                <w:kern w:val="0"/>
                <w:szCs w:val="21"/>
              </w:rPr>
              <w:t>74,687.89</w:t>
            </w:r>
          </w:p>
        </w:tc>
      </w:tr>
      <w:tr w:rsidR="0052109C" w:rsidRPr="00EA0286" w14:paraId="2CB1C896" w14:textId="77777777" w:rsidTr="00FD6438">
        <w:trPr>
          <w:trHeight w:val="397"/>
        </w:trPr>
        <w:tc>
          <w:tcPr>
            <w:tcW w:w="3217" w:type="dxa"/>
            <w:shd w:val="clear" w:color="auto" w:fill="auto"/>
            <w:noWrap/>
            <w:vAlign w:val="center"/>
            <w:hideMark/>
          </w:tcPr>
          <w:p w14:paraId="6AEE8B8A" w14:textId="77777777" w:rsidR="0052109C" w:rsidRPr="00EA0286" w:rsidRDefault="0052109C" w:rsidP="00FD6438">
            <w:pPr>
              <w:jc w:val="left"/>
              <w:rPr>
                <w:rFonts w:eastAsiaTheme="majorEastAsia"/>
                <w:b/>
                <w:color w:val="000000"/>
                <w:kern w:val="0"/>
                <w:szCs w:val="21"/>
              </w:rPr>
            </w:pPr>
            <w:r w:rsidRPr="00EA0286">
              <w:rPr>
                <w:rFonts w:eastAsiaTheme="majorEastAsia"/>
                <w:b/>
                <w:color w:val="000000"/>
                <w:kern w:val="0"/>
                <w:szCs w:val="21"/>
              </w:rPr>
              <w:t>六、期末现金及现金等价物余额</w:t>
            </w:r>
          </w:p>
        </w:tc>
        <w:tc>
          <w:tcPr>
            <w:tcW w:w="1693" w:type="dxa"/>
            <w:vAlign w:val="center"/>
          </w:tcPr>
          <w:p w14:paraId="5C6C2551" w14:textId="77777777" w:rsidR="0052109C" w:rsidRPr="007B0AD5" w:rsidRDefault="0052109C" w:rsidP="00FD6438">
            <w:pPr>
              <w:jc w:val="right"/>
              <w:rPr>
                <w:rFonts w:eastAsiaTheme="majorEastAsia"/>
                <w:b/>
                <w:bCs/>
                <w:color w:val="000000"/>
                <w:kern w:val="0"/>
                <w:szCs w:val="21"/>
              </w:rPr>
            </w:pPr>
            <w:r w:rsidRPr="007B0AD5">
              <w:rPr>
                <w:rFonts w:eastAsia="等线"/>
                <w:b/>
                <w:bCs/>
                <w:color w:val="000000"/>
                <w:szCs w:val="21"/>
              </w:rPr>
              <w:t>101,175.78</w:t>
            </w:r>
          </w:p>
        </w:tc>
        <w:tc>
          <w:tcPr>
            <w:tcW w:w="1693" w:type="dxa"/>
            <w:shd w:val="clear" w:color="auto" w:fill="auto"/>
            <w:noWrap/>
            <w:vAlign w:val="center"/>
            <w:hideMark/>
          </w:tcPr>
          <w:p w14:paraId="3BE07BC1"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92,745.73</w:t>
            </w:r>
          </w:p>
        </w:tc>
        <w:tc>
          <w:tcPr>
            <w:tcW w:w="1693" w:type="dxa"/>
            <w:shd w:val="clear" w:color="auto" w:fill="auto"/>
            <w:noWrap/>
            <w:vAlign w:val="center"/>
            <w:hideMark/>
          </w:tcPr>
          <w:p w14:paraId="2DF86119" w14:textId="77777777" w:rsidR="0052109C" w:rsidRPr="007B0AD5" w:rsidRDefault="0052109C" w:rsidP="00FD6438">
            <w:pPr>
              <w:jc w:val="right"/>
              <w:rPr>
                <w:rFonts w:eastAsiaTheme="majorEastAsia"/>
                <w:b/>
                <w:bCs/>
                <w:color w:val="000000"/>
                <w:kern w:val="0"/>
                <w:szCs w:val="21"/>
              </w:rPr>
            </w:pPr>
            <w:r w:rsidRPr="007B0AD5">
              <w:rPr>
                <w:rFonts w:eastAsiaTheme="majorEastAsia"/>
                <w:b/>
                <w:bCs/>
                <w:color w:val="000000"/>
                <w:kern w:val="0"/>
                <w:szCs w:val="21"/>
              </w:rPr>
              <w:t>188,400.28</w:t>
            </w:r>
          </w:p>
        </w:tc>
      </w:tr>
    </w:tbl>
    <w:p w14:paraId="3B68E76D" w14:textId="77777777" w:rsidR="00935509" w:rsidRDefault="00935509" w:rsidP="0052109C">
      <w:pPr>
        <w:adjustRightInd w:val="0"/>
        <w:snapToGrid w:val="0"/>
        <w:spacing w:beforeLines="50" w:before="156" w:line="360" w:lineRule="auto"/>
        <w:ind w:firstLineChars="200" w:firstLine="482"/>
        <w:outlineLvl w:val="1"/>
        <w:rPr>
          <w:b/>
          <w:color w:val="000000"/>
          <w:sz w:val="24"/>
        </w:rPr>
      </w:pPr>
      <w:r w:rsidRPr="0052109C">
        <w:rPr>
          <w:rFonts w:hint="eastAsia"/>
          <w:b/>
          <w:color w:val="000000"/>
          <w:sz w:val="24"/>
        </w:rPr>
        <w:t>（</w:t>
      </w:r>
      <w:r w:rsidR="0052109C">
        <w:rPr>
          <w:rFonts w:hint="eastAsia"/>
          <w:b/>
          <w:color w:val="000000"/>
          <w:sz w:val="24"/>
        </w:rPr>
        <w:t>四</w:t>
      </w:r>
      <w:r w:rsidRPr="0052109C">
        <w:rPr>
          <w:rFonts w:hint="eastAsia"/>
          <w:b/>
          <w:color w:val="000000"/>
          <w:sz w:val="24"/>
        </w:rPr>
        <w:t>）最近三年</w:t>
      </w:r>
      <w:r w:rsidR="0052109C">
        <w:rPr>
          <w:rFonts w:hint="eastAsia"/>
          <w:b/>
          <w:color w:val="000000"/>
          <w:sz w:val="24"/>
        </w:rPr>
        <w:t>主要财务指标</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62"/>
        <w:gridCol w:w="1599"/>
        <w:gridCol w:w="1597"/>
      </w:tblGrid>
      <w:tr w:rsidR="0052109C" w:rsidRPr="0052109C" w14:paraId="262F10CD" w14:textId="77777777" w:rsidTr="00FD6438">
        <w:trPr>
          <w:trHeight w:val="397"/>
          <w:tblHeader/>
          <w:jc w:val="center"/>
        </w:trPr>
        <w:tc>
          <w:tcPr>
            <w:tcW w:w="2244" w:type="pct"/>
            <w:shd w:val="clear" w:color="auto" w:fill="auto"/>
            <w:noWrap/>
            <w:vAlign w:val="center"/>
            <w:hideMark/>
          </w:tcPr>
          <w:p w14:paraId="42831EA2" w14:textId="77777777" w:rsidR="0052109C" w:rsidRPr="0052109C" w:rsidRDefault="0052109C" w:rsidP="00FD6438">
            <w:pPr>
              <w:jc w:val="center"/>
              <w:rPr>
                <w:rFonts w:eastAsiaTheme="majorEastAsia"/>
                <w:b/>
                <w:color w:val="000000"/>
                <w:kern w:val="0"/>
                <w:szCs w:val="21"/>
              </w:rPr>
            </w:pPr>
            <w:bookmarkStart w:id="3" w:name="_Hlk37845889"/>
            <w:r w:rsidRPr="0052109C">
              <w:rPr>
                <w:rFonts w:eastAsiaTheme="majorEastAsia"/>
                <w:b/>
                <w:color w:val="000000"/>
                <w:kern w:val="0"/>
                <w:szCs w:val="21"/>
              </w:rPr>
              <w:lastRenderedPageBreak/>
              <w:t>项目</w:t>
            </w:r>
          </w:p>
        </w:tc>
        <w:tc>
          <w:tcPr>
            <w:tcW w:w="865" w:type="pct"/>
            <w:vAlign w:val="center"/>
          </w:tcPr>
          <w:p w14:paraId="3B3B051E" w14:textId="051B848A" w:rsidR="0052109C" w:rsidRPr="0052109C" w:rsidRDefault="0052109C">
            <w:pPr>
              <w:jc w:val="center"/>
              <w:rPr>
                <w:rFonts w:eastAsiaTheme="majorEastAsia"/>
                <w:b/>
                <w:color w:val="000000"/>
                <w:kern w:val="0"/>
                <w:szCs w:val="21"/>
              </w:rPr>
            </w:pPr>
            <w:r w:rsidRPr="0052109C">
              <w:rPr>
                <w:rFonts w:eastAsiaTheme="majorEastAsia"/>
                <w:b/>
                <w:color w:val="000000"/>
                <w:kern w:val="0"/>
                <w:szCs w:val="21"/>
              </w:rPr>
              <w:t>2019</w:t>
            </w:r>
            <w:r w:rsidR="0039099D">
              <w:rPr>
                <w:rFonts w:eastAsiaTheme="majorEastAsia" w:hint="eastAsia"/>
                <w:b/>
                <w:color w:val="000000"/>
                <w:kern w:val="0"/>
                <w:szCs w:val="21"/>
              </w:rPr>
              <w:t>.</w:t>
            </w:r>
            <w:r w:rsidR="0039099D">
              <w:rPr>
                <w:rFonts w:eastAsiaTheme="majorEastAsia"/>
                <w:b/>
                <w:color w:val="000000"/>
                <w:kern w:val="0"/>
                <w:szCs w:val="21"/>
              </w:rPr>
              <w:t>12.31</w:t>
            </w:r>
          </w:p>
        </w:tc>
        <w:tc>
          <w:tcPr>
            <w:tcW w:w="946" w:type="pct"/>
            <w:shd w:val="clear" w:color="auto" w:fill="auto"/>
            <w:noWrap/>
            <w:vAlign w:val="center"/>
            <w:hideMark/>
          </w:tcPr>
          <w:p w14:paraId="624028B0" w14:textId="1BA9BABB" w:rsidR="0052109C" w:rsidRPr="0052109C" w:rsidRDefault="0052109C" w:rsidP="00FD6438">
            <w:pPr>
              <w:jc w:val="center"/>
              <w:rPr>
                <w:rFonts w:eastAsiaTheme="majorEastAsia"/>
                <w:b/>
                <w:color w:val="000000"/>
                <w:kern w:val="0"/>
                <w:szCs w:val="21"/>
              </w:rPr>
            </w:pPr>
            <w:r w:rsidRPr="0052109C">
              <w:rPr>
                <w:rFonts w:eastAsiaTheme="majorEastAsia"/>
                <w:b/>
                <w:color w:val="000000"/>
                <w:kern w:val="0"/>
                <w:szCs w:val="21"/>
              </w:rPr>
              <w:t>2018</w:t>
            </w:r>
            <w:r w:rsidR="0039099D">
              <w:rPr>
                <w:rFonts w:eastAsiaTheme="majorEastAsia" w:hint="eastAsia"/>
                <w:b/>
                <w:color w:val="000000"/>
                <w:kern w:val="0"/>
                <w:szCs w:val="21"/>
              </w:rPr>
              <w:t>.</w:t>
            </w:r>
            <w:r w:rsidR="0039099D">
              <w:rPr>
                <w:rFonts w:eastAsiaTheme="majorEastAsia"/>
                <w:b/>
                <w:color w:val="000000"/>
                <w:kern w:val="0"/>
                <w:szCs w:val="21"/>
              </w:rPr>
              <w:t>12.31</w:t>
            </w:r>
          </w:p>
        </w:tc>
        <w:tc>
          <w:tcPr>
            <w:tcW w:w="945" w:type="pct"/>
            <w:shd w:val="clear" w:color="auto" w:fill="auto"/>
            <w:noWrap/>
            <w:vAlign w:val="center"/>
            <w:hideMark/>
          </w:tcPr>
          <w:p w14:paraId="5265CB24" w14:textId="4B6E702D" w:rsidR="0052109C" w:rsidRPr="0052109C" w:rsidRDefault="0052109C" w:rsidP="00FD6438">
            <w:pPr>
              <w:jc w:val="center"/>
              <w:rPr>
                <w:rFonts w:eastAsiaTheme="majorEastAsia"/>
                <w:b/>
                <w:color w:val="000000"/>
                <w:kern w:val="0"/>
                <w:szCs w:val="21"/>
              </w:rPr>
            </w:pPr>
            <w:r w:rsidRPr="0052109C">
              <w:rPr>
                <w:rFonts w:eastAsiaTheme="majorEastAsia"/>
                <w:b/>
                <w:color w:val="000000"/>
                <w:kern w:val="0"/>
                <w:szCs w:val="21"/>
              </w:rPr>
              <w:t>2017</w:t>
            </w:r>
            <w:r w:rsidR="0039099D">
              <w:rPr>
                <w:rFonts w:eastAsiaTheme="majorEastAsia" w:hint="eastAsia"/>
                <w:b/>
                <w:color w:val="000000"/>
                <w:kern w:val="0"/>
                <w:szCs w:val="21"/>
              </w:rPr>
              <w:t>.</w:t>
            </w:r>
            <w:r w:rsidR="0039099D">
              <w:rPr>
                <w:rFonts w:eastAsiaTheme="majorEastAsia"/>
                <w:b/>
                <w:color w:val="000000"/>
                <w:kern w:val="0"/>
                <w:szCs w:val="21"/>
              </w:rPr>
              <w:t>12.31</w:t>
            </w:r>
          </w:p>
        </w:tc>
      </w:tr>
      <w:tr w:rsidR="0052109C" w:rsidRPr="0052109C" w14:paraId="2CFFE1E1" w14:textId="77777777" w:rsidTr="00FD6438">
        <w:trPr>
          <w:trHeight w:val="397"/>
          <w:jc w:val="center"/>
        </w:trPr>
        <w:tc>
          <w:tcPr>
            <w:tcW w:w="2244" w:type="pct"/>
            <w:shd w:val="clear" w:color="auto" w:fill="auto"/>
            <w:noWrap/>
            <w:vAlign w:val="center"/>
            <w:hideMark/>
          </w:tcPr>
          <w:p w14:paraId="76A45173"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资产总额（亿元）</w:t>
            </w:r>
          </w:p>
        </w:tc>
        <w:tc>
          <w:tcPr>
            <w:tcW w:w="865" w:type="pct"/>
            <w:vAlign w:val="center"/>
          </w:tcPr>
          <w:p w14:paraId="18D5A5D6"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1,225.19</w:t>
            </w:r>
          </w:p>
        </w:tc>
        <w:tc>
          <w:tcPr>
            <w:tcW w:w="946" w:type="pct"/>
            <w:shd w:val="clear" w:color="auto" w:fill="auto"/>
            <w:noWrap/>
            <w:vAlign w:val="center"/>
            <w:hideMark/>
          </w:tcPr>
          <w:p w14:paraId="5747BC5C"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1,099.50</w:t>
            </w:r>
          </w:p>
        </w:tc>
        <w:tc>
          <w:tcPr>
            <w:tcW w:w="945" w:type="pct"/>
            <w:shd w:val="clear" w:color="auto" w:fill="auto"/>
            <w:noWrap/>
            <w:vAlign w:val="center"/>
            <w:hideMark/>
          </w:tcPr>
          <w:p w14:paraId="76120968" w14:textId="77777777" w:rsidR="0052109C" w:rsidRPr="0052109C" w:rsidRDefault="0052109C" w:rsidP="00FD6438">
            <w:pPr>
              <w:jc w:val="right"/>
              <w:rPr>
                <w:rFonts w:eastAsiaTheme="majorEastAsia"/>
                <w:kern w:val="0"/>
                <w:szCs w:val="21"/>
              </w:rPr>
            </w:pPr>
            <w:r w:rsidRPr="0052109C">
              <w:rPr>
                <w:rFonts w:eastAsiaTheme="majorEastAsia"/>
                <w:color w:val="000000"/>
                <w:kern w:val="0"/>
                <w:szCs w:val="21"/>
              </w:rPr>
              <w:t>982.09</w:t>
            </w:r>
          </w:p>
        </w:tc>
      </w:tr>
      <w:tr w:rsidR="0052109C" w:rsidRPr="0052109C" w14:paraId="264356B8" w14:textId="77777777" w:rsidTr="00FD6438">
        <w:trPr>
          <w:trHeight w:val="397"/>
          <w:jc w:val="center"/>
        </w:trPr>
        <w:tc>
          <w:tcPr>
            <w:tcW w:w="2244" w:type="pct"/>
            <w:shd w:val="clear" w:color="auto" w:fill="auto"/>
            <w:noWrap/>
            <w:vAlign w:val="center"/>
          </w:tcPr>
          <w:p w14:paraId="6F893B65"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负债总额（亿元）</w:t>
            </w:r>
          </w:p>
        </w:tc>
        <w:tc>
          <w:tcPr>
            <w:tcW w:w="865" w:type="pct"/>
            <w:vAlign w:val="center"/>
          </w:tcPr>
          <w:p w14:paraId="7EB8768B"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945.43</w:t>
            </w:r>
          </w:p>
        </w:tc>
        <w:tc>
          <w:tcPr>
            <w:tcW w:w="946" w:type="pct"/>
            <w:shd w:val="clear" w:color="auto" w:fill="auto"/>
            <w:noWrap/>
            <w:vAlign w:val="center"/>
          </w:tcPr>
          <w:p w14:paraId="05A89F39"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839.87</w:t>
            </w:r>
          </w:p>
        </w:tc>
        <w:tc>
          <w:tcPr>
            <w:tcW w:w="945" w:type="pct"/>
            <w:shd w:val="clear" w:color="auto" w:fill="auto"/>
            <w:noWrap/>
            <w:vAlign w:val="center"/>
          </w:tcPr>
          <w:p w14:paraId="30F0F066" w14:textId="77777777" w:rsidR="0052109C" w:rsidRPr="0052109C" w:rsidRDefault="0052109C" w:rsidP="00FD6438">
            <w:pPr>
              <w:jc w:val="right"/>
              <w:rPr>
                <w:rFonts w:eastAsiaTheme="majorEastAsia"/>
                <w:kern w:val="0"/>
                <w:szCs w:val="21"/>
              </w:rPr>
            </w:pPr>
            <w:r w:rsidRPr="0052109C">
              <w:rPr>
                <w:rFonts w:eastAsiaTheme="majorEastAsia"/>
                <w:color w:val="000000"/>
                <w:kern w:val="0"/>
                <w:szCs w:val="21"/>
              </w:rPr>
              <w:t>760.36</w:t>
            </w:r>
          </w:p>
        </w:tc>
      </w:tr>
      <w:tr w:rsidR="0052109C" w:rsidRPr="0052109C" w14:paraId="25BD1A69" w14:textId="77777777" w:rsidTr="00FD6438">
        <w:trPr>
          <w:trHeight w:val="397"/>
          <w:jc w:val="center"/>
        </w:trPr>
        <w:tc>
          <w:tcPr>
            <w:tcW w:w="2244" w:type="pct"/>
            <w:shd w:val="clear" w:color="auto" w:fill="auto"/>
            <w:noWrap/>
            <w:vAlign w:val="center"/>
          </w:tcPr>
          <w:p w14:paraId="00628646" w14:textId="77777777" w:rsidR="0052109C" w:rsidRPr="00B670C6" w:rsidRDefault="0052109C" w:rsidP="00FD6438">
            <w:pPr>
              <w:jc w:val="left"/>
              <w:rPr>
                <w:rFonts w:eastAsiaTheme="majorEastAsia"/>
                <w:color w:val="000000"/>
                <w:kern w:val="0"/>
                <w:szCs w:val="21"/>
              </w:rPr>
            </w:pPr>
            <w:r w:rsidRPr="00B670C6">
              <w:rPr>
                <w:rFonts w:eastAsiaTheme="majorEastAsia"/>
                <w:color w:val="000000"/>
                <w:kern w:val="0"/>
                <w:szCs w:val="21"/>
              </w:rPr>
              <w:t>全部债务（亿元）</w:t>
            </w:r>
          </w:p>
        </w:tc>
        <w:tc>
          <w:tcPr>
            <w:tcW w:w="865" w:type="pct"/>
            <w:vAlign w:val="center"/>
          </w:tcPr>
          <w:p w14:paraId="5EC5CC19" w14:textId="77777777" w:rsidR="0052109C" w:rsidRPr="0052109C" w:rsidRDefault="0052109C" w:rsidP="00FD6438">
            <w:pPr>
              <w:jc w:val="right"/>
              <w:rPr>
                <w:rFonts w:eastAsiaTheme="majorEastAsia"/>
                <w:color w:val="000000"/>
                <w:kern w:val="0"/>
                <w:szCs w:val="21"/>
              </w:rPr>
            </w:pPr>
            <w:r w:rsidRPr="00B670C6">
              <w:rPr>
                <w:rFonts w:eastAsia="等线"/>
                <w:color w:val="000000"/>
                <w:szCs w:val="21"/>
              </w:rPr>
              <w:t>576.16</w:t>
            </w:r>
          </w:p>
        </w:tc>
        <w:tc>
          <w:tcPr>
            <w:tcW w:w="946" w:type="pct"/>
            <w:shd w:val="clear" w:color="auto" w:fill="auto"/>
            <w:noWrap/>
            <w:vAlign w:val="center"/>
          </w:tcPr>
          <w:p w14:paraId="6533BC6A" w14:textId="77777777" w:rsidR="0052109C" w:rsidRPr="0052109C" w:rsidRDefault="0052109C" w:rsidP="00FD6438">
            <w:pPr>
              <w:jc w:val="right"/>
              <w:rPr>
                <w:rFonts w:eastAsiaTheme="majorEastAsia"/>
                <w:color w:val="000000"/>
                <w:kern w:val="0"/>
                <w:szCs w:val="21"/>
              </w:rPr>
            </w:pPr>
            <w:r w:rsidRPr="0052109C">
              <w:rPr>
                <w:rFonts w:eastAsia="等线"/>
                <w:color w:val="000000"/>
                <w:szCs w:val="21"/>
              </w:rPr>
              <w:t>525.92</w:t>
            </w:r>
          </w:p>
        </w:tc>
        <w:tc>
          <w:tcPr>
            <w:tcW w:w="945" w:type="pct"/>
            <w:shd w:val="clear" w:color="auto" w:fill="auto"/>
            <w:noWrap/>
            <w:vAlign w:val="center"/>
          </w:tcPr>
          <w:p w14:paraId="0CD014DD" w14:textId="77777777" w:rsidR="0052109C" w:rsidRPr="0052109C" w:rsidRDefault="0052109C" w:rsidP="00FD6438">
            <w:pPr>
              <w:jc w:val="right"/>
              <w:rPr>
                <w:rFonts w:eastAsiaTheme="majorEastAsia"/>
                <w:kern w:val="0"/>
                <w:szCs w:val="21"/>
              </w:rPr>
            </w:pPr>
            <w:r w:rsidRPr="0052109C">
              <w:rPr>
                <w:rFonts w:eastAsia="等线"/>
                <w:color w:val="000000"/>
                <w:szCs w:val="21"/>
              </w:rPr>
              <w:t>477.00</w:t>
            </w:r>
          </w:p>
        </w:tc>
      </w:tr>
      <w:tr w:rsidR="0052109C" w:rsidRPr="0052109C" w14:paraId="7FB282BA" w14:textId="77777777" w:rsidTr="00FD6438">
        <w:trPr>
          <w:trHeight w:val="397"/>
          <w:jc w:val="center"/>
        </w:trPr>
        <w:tc>
          <w:tcPr>
            <w:tcW w:w="2244" w:type="pct"/>
            <w:shd w:val="clear" w:color="auto" w:fill="auto"/>
            <w:noWrap/>
            <w:vAlign w:val="center"/>
          </w:tcPr>
          <w:p w14:paraId="62AAE37E"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所有者权益（亿元）</w:t>
            </w:r>
          </w:p>
        </w:tc>
        <w:tc>
          <w:tcPr>
            <w:tcW w:w="865" w:type="pct"/>
            <w:vAlign w:val="center"/>
          </w:tcPr>
          <w:p w14:paraId="50E63F33"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279.76</w:t>
            </w:r>
          </w:p>
        </w:tc>
        <w:tc>
          <w:tcPr>
            <w:tcW w:w="946" w:type="pct"/>
            <w:shd w:val="clear" w:color="auto" w:fill="auto"/>
            <w:noWrap/>
            <w:vAlign w:val="center"/>
          </w:tcPr>
          <w:p w14:paraId="2C136CFB"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259.63</w:t>
            </w:r>
          </w:p>
        </w:tc>
        <w:tc>
          <w:tcPr>
            <w:tcW w:w="945" w:type="pct"/>
            <w:shd w:val="clear" w:color="auto" w:fill="auto"/>
            <w:noWrap/>
            <w:vAlign w:val="center"/>
          </w:tcPr>
          <w:p w14:paraId="0048B0C7" w14:textId="77777777" w:rsidR="0052109C" w:rsidRPr="0052109C" w:rsidRDefault="0052109C" w:rsidP="00FD6438">
            <w:pPr>
              <w:jc w:val="right"/>
              <w:rPr>
                <w:rFonts w:eastAsiaTheme="majorEastAsia"/>
                <w:kern w:val="0"/>
                <w:szCs w:val="21"/>
              </w:rPr>
            </w:pPr>
            <w:r w:rsidRPr="0052109C">
              <w:rPr>
                <w:rFonts w:eastAsiaTheme="majorEastAsia"/>
                <w:color w:val="000000"/>
                <w:kern w:val="0"/>
                <w:szCs w:val="21"/>
              </w:rPr>
              <w:t>221.73</w:t>
            </w:r>
          </w:p>
        </w:tc>
      </w:tr>
      <w:tr w:rsidR="0052109C" w:rsidRPr="0052109C" w14:paraId="0CDFC03A" w14:textId="77777777" w:rsidTr="00FD6438">
        <w:trPr>
          <w:trHeight w:val="397"/>
          <w:jc w:val="center"/>
        </w:trPr>
        <w:tc>
          <w:tcPr>
            <w:tcW w:w="2244" w:type="pct"/>
            <w:shd w:val="clear" w:color="auto" w:fill="auto"/>
            <w:noWrap/>
            <w:vAlign w:val="center"/>
            <w:hideMark/>
          </w:tcPr>
          <w:p w14:paraId="7E4E21DD"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流动比率</w:t>
            </w:r>
          </w:p>
        </w:tc>
        <w:tc>
          <w:tcPr>
            <w:tcW w:w="865" w:type="pct"/>
            <w:vAlign w:val="center"/>
          </w:tcPr>
          <w:p w14:paraId="16761319"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2.50</w:t>
            </w:r>
          </w:p>
        </w:tc>
        <w:tc>
          <w:tcPr>
            <w:tcW w:w="946" w:type="pct"/>
            <w:shd w:val="clear" w:color="auto" w:fill="auto"/>
            <w:noWrap/>
            <w:vAlign w:val="center"/>
            <w:hideMark/>
          </w:tcPr>
          <w:p w14:paraId="4AC76AA4"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2.49</w:t>
            </w:r>
          </w:p>
        </w:tc>
        <w:tc>
          <w:tcPr>
            <w:tcW w:w="945" w:type="pct"/>
            <w:shd w:val="clear" w:color="auto" w:fill="auto"/>
            <w:noWrap/>
            <w:vAlign w:val="center"/>
            <w:hideMark/>
          </w:tcPr>
          <w:p w14:paraId="5F52F722"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2.58</w:t>
            </w:r>
          </w:p>
        </w:tc>
      </w:tr>
      <w:tr w:rsidR="0052109C" w:rsidRPr="0052109C" w14:paraId="77AA137E" w14:textId="77777777" w:rsidTr="00FD6438">
        <w:trPr>
          <w:trHeight w:val="397"/>
          <w:jc w:val="center"/>
        </w:trPr>
        <w:tc>
          <w:tcPr>
            <w:tcW w:w="2244" w:type="pct"/>
            <w:shd w:val="clear" w:color="auto" w:fill="auto"/>
            <w:noWrap/>
            <w:vAlign w:val="center"/>
            <w:hideMark/>
          </w:tcPr>
          <w:p w14:paraId="7EDE219F"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速动比率</w:t>
            </w:r>
          </w:p>
        </w:tc>
        <w:tc>
          <w:tcPr>
            <w:tcW w:w="865" w:type="pct"/>
            <w:vAlign w:val="center"/>
          </w:tcPr>
          <w:p w14:paraId="2ABCC594"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0.54</w:t>
            </w:r>
          </w:p>
        </w:tc>
        <w:tc>
          <w:tcPr>
            <w:tcW w:w="946" w:type="pct"/>
            <w:shd w:val="clear" w:color="auto" w:fill="auto"/>
            <w:noWrap/>
            <w:vAlign w:val="center"/>
            <w:hideMark/>
          </w:tcPr>
          <w:p w14:paraId="26F47923"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0.58</w:t>
            </w:r>
          </w:p>
        </w:tc>
        <w:tc>
          <w:tcPr>
            <w:tcW w:w="945" w:type="pct"/>
            <w:shd w:val="clear" w:color="auto" w:fill="auto"/>
            <w:noWrap/>
            <w:vAlign w:val="center"/>
            <w:hideMark/>
          </w:tcPr>
          <w:p w14:paraId="0BD7FA4D"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0.75</w:t>
            </w:r>
          </w:p>
        </w:tc>
      </w:tr>
      <w:tr w:rsidR="0052109C" w:rsidRPr="0052109C" w14:paraId="01E0D36C" w14:textId="77777777" w:rsidTr="00FD6438">
        <w:trPr>
          <w:trHeight w:val="397"/>
          <w:jc w:val="center"/>
        </w:trPr>
        <w:tc>
          <w:tcPr>
            <w:tcW w:w="2244" w:type="pct"/>
            <w:shd w:val="clear" w:color="auto" w:fill="auto"/>
            <w:noWrap/>
            <w:vAlign w:val="center"/>
            <w:hideMark/>
          </w:tcPr>
          <w:p w14:paraId="52BAB977"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资产负债率</w:t>
            </w:r>
          </w:p>
        </w:tc>
        <w:tc>
          <w:tcPr>
            <w:tcW w:w="865" w:type="pct"/>
            <w:vAlign w:val="center"/>
          </w:tcPr>
          <w:p w14:paraId="6069EB43"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77.17%</w:t>
            </w:r>
          </w:p>
        </w:tc>
        <w:tc>
          <w:tcPr>
            <w:tcW w:w="946" w:type="pct"/>
            <w:shd w:val="clear" w:color="auto" w:fill="auto"/>
            <w:noWrap/>
            <w:vAlign w:val="center"/>
            <w:hideMark/>
          </w:tcPr>
          <w:p w14:paraId="5A734BCB"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76.39%</w:t>
            </w:r>
          </w:p>
        </w:tc>
        <w:tc>
          <w:tcPr>
            <w:tcW w:w="945" w:type="pct"/>
            <w:shd w:val="clear" w:color="auto" w:fill="auto"/>
            <w:noWrap/>
            <w:vAlign w:val="center"/>
            <w:hideMark/>
          </w:tcPr>
          <w:p w14:paraId="142F9E83"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77.42%</w:t>
            </w:r>
          </w:p>
        </w:tc>
      </w:tr>
      <w:tr w:rsidR="0052109C" w:rsidRPr="0052109C" w14:paraId="429B8CC5" w14:textId="77777777" w:rsidTr="00FD6438">
        <w:trPr>
          <w:trHeight w:val="397"/>
          <w:jc w:val="center"/>
        </w:trPr>
        <w:tc>
          <w:tcPr>
            <w:tcW w:w="2244" w:type="pct"/>
            <w:shd w:val="clear" w:color="auto" w:fill="auto"/>
            <w:noWrap/>
            <w:vAlign w:val="center"/>
          </w:tcPr>
          <w:p w14:paraId="291B82D2" w14:textId="77777777" w:rsidR="0052109C" w:rsidRPr="0074619C" w:rsidRDefault="0052109C" w:rsidP="00FD6438">
            <w:pPr>
              <w:jc w:val="left"/>
              <w:rPr>
                <w:rFonts w:eastAsiaTheme="majorEastAsia"/>
                <w:color w:val="000000"/>
                <w:kern w:val="0"/>
                <w:szCs w:val="21"/>
              </w:rPr>
            </w:pPr>
            <w:r w:rsidRPr="0074619C">
              <w:rPr>
                <w:rFonts w:eastAsiaTheme="majorEastAsia"/>
                <w:color w:val="000000"/>
                <w:kern w:val="0"/>
                <w:szCs w:val="21"/>
              </w:rPr>
              <w:t>债务资本比率</w:t>
            </w:r>
          </w:p>
        </w:tc>
        <w:tc>
          <w:tcPr>
            <w:tcW w:w="865" w:type="pct"/>
            <w:vAlign w:val="center"/>
          </w:tcPr>
          <w:p w14:paraId="1F7668B1"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67.31%</w:t>
            </w:r>
          </w:p>
        </w:tc>
        <w:tc>
          <w:tcPr>
            <w:tcW w:w="946" w:type="pct"/>
            <w:shd w:val="clear" w:color="auto" w:fill="auto"/>
            <w:noWrap/>
            <w:vAlign w:val="center"/>
          </w:tcPr>
          <w:p w14:paraId="1C9B13D6"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66.95%</w:t>
            </w:r>
          </w:p>
        </w:tc>
        <w:tc>
          <w:tcPr>
            <w:tcW w:w="945" w:type="pct"/>
            <w:shd w:val="clear" w:color="auto" w:fill="auto"/>
            <w:noWrap/>
            <w:vAlign w:val="center"/>
          </w:tcPr>
          <w:p w14:paraId="0454C1CD"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68.27%</w:t>
            </w:r>
          </w:p>
        </w:tc>
      </w:tr>
      <w:tr w:rsidR="0052109C" w:rsidRPr="0052109C" w14:paraId="74758632" w14:textId="77777777" w:rsidTr="00FD6438">
        <w:trPr>
          <w:trHeight w:val="397"/>
          <w:jc w:val="center"/>
        </w:trPr>
        <w:tc>
          <w:tcPr>
            <w:tcW w:w="2244" w:type="pct"/>
            <w:shd w:val="clear" w:color="auto" w:fill="auto"/>
            <w:noWrap/>
            <w:vAlign w:val="center"/>
          </w:tcPr>
          <w:p w14:paraId="64743D5A" w14:textId="77777777" w:rsidR="0052109C" w:rsidRPr="0052109C" w:rsidRDefault="0052109C" w:rsidP="00FD6438">
            <w:pPr>
              <w:jc w:val="center"/>
              <w:rPr>
                <w:rFonts w:eastAsiaTheme="majorEastAsia"/>
                <w:b/>
                <w:color w:val="000000"/>
                <w:kern w:val="0"/>
                <w:szCs w:val="21"/>
              </w:rPr>
            </w:pPr>
            <w:r w:rsidRPr="0052109C">
              <w:rPr>
                <w:rFonts w:eastAsiaTheme="majorEastAsia"/>
                <w:b/>
                <w:color w:val="000000"/>
                <w:kern w:val="0"/>
                <w:szCs w:val="21"/>
              </w:rPr>
              <w:t>项目</w:t>
            </w:r>
          </w:p>
        </w:tc>
        <w:tc>
          <w:tcPr>
            <w:tcW w:w="865" w:type="pct"/>
            <w:vAlign w:val="center"/>
          </w:tcPr>
          <w:p w14:paraId="5A629317" w14:textId="77777777" w:rsidR="0052109C" w:rsidRPr="0052109C" w:rsidRDefault="0052109C" w:rsidP="00FD6438">
            <w:pPr>
              <w:wordWrap w:val="0"/>
              <w:jc w:val="center"/>
              <w:rPr>
                <w:rFonts w:eastAsiaTheme="majorEastAsia"/>
                <w:b/>
                <w:color w:val="000000"/>
                <w:kern w:val="0"/>
                <w:szCs w:val="21"/>
              </w:rPr>
            </w:pPr>
            <w:r w:rsidRPr="0052109C">
              <w:rPr>
                <w:rFonts w:eastAsiaTheme="majorEastAsia"/>
                <w:b/>
                <w:color w:val="000000"/>
                <w:kern w:val="0"/>
                <w:szCs w:val="21"/>
              </w:rPr>
              <w:t>2019</w:t>
            </w:r>
            <w:r w:rsidRPr="0052109C">
              <w:rPr>
                <w:rFonts w:eastAsiaTheme="majorEastAsia"/>
                <w:b/>
                <w:color w:val="000000"/>
                <w:kern w:val="0"/>
                <w:szCs w:val="21"/>
              </w:rPr>
              <w:t>年度</w:t>
            </w:r>
          </w:p>
        </w:tc>
        <w:tc>
          <w:tcPr>
            <w:tcW w:w="946" w:type="pct"/>
            <w:shd w:val="clear" w:color="auto" w:fill="auto"/>
            <w:noWrap/>
            <w:vAlign w:val="center"/>
          </w:tcPr>
          <w:p w14:paraId="12B1BAB1" w14:textId="77777777" w:rsidR="0052109C" w:rsidRPr="0052109C" w:rsidRDefault="0052109C" w:rsidP="00FD6438">
            <w:pPr>
              <w:jc w:val="center"/>
              <w:rPr>
                <w:rFonts w:eastAsiaTheme="majorEastAsia"/>
                <w:b/>
                <w:color w:val="000000"/>
                <w:kern w:val="0"/>
                <w:szCs w:val="21"/>
              </w:rPr>
            </w:pPr>
            <w:r w:rsidRPr="0052109C">
              <w:rPr>
                <w:rFonts w:eastAsiaTheme="majorEastAsia"/>
                <w:b/>
                <w:color w:val="000000"/>
                <w:kern w:val="0"/>
                <w:szCs w:val="21"/>
              </w:rPr>
              <w:t>2018</w:t>
            </w:r>
            <w:r w:rsidRPr="0052109C">
              <w:rPr>
                <w:rFonts w:eastAsiaTheme="majorEastAsia"/>
                <w:b/>
                <w:color w:val="000000"/>
                <w:kern w:val="0"/>
                <w:szCs w:val="21"/>
              </w:rPr>
              <w:t>年度</w:t>
            </w:r>
          </w:p>
        </w:tc>
        <w:tc>
          <w:tcPr>
            <w:tcW w:w="945" w:type="pct"/>
            <w:shd w:val="clear" w:color="auto" w:fill="auto"/>
            <w:noWrap/>
            <w:vAlign w:val="center"/>
          </w:tcPr>
          <w:p w14:paraId="4753C9E7" w14:textId="77777777" w:rsidR="0052109C" w:rsidRPr="0052109C" w:rsidRDefault="0052109C" w:rsidP="00FD6438">
            <w:pPr>
              <w:jc w:val="center"/>
              <w:rPr>
                <w:rFonts w:eastAsiaTheme="majorEastAsia"/>
                <w:b/>
                <w:color w:val="000000"/>
                <w:kern w:val="0"/>
                <w:szCs w:val="21"/>
              </w:rPr>
            </w:pPr>
            <w:r w:rsidRPr="0052109C">
              <w:rPr>
                <w:rFonts w:eastAsiaTheme="majorEastAsia"/>
                <w:b/>
                <w:color w:val="000000"/>
                <w:kern w:val="0"/>
                <w:szCs w:val="21"/>
              </w:rPr>
              <w:t>2017</w:t>
            </w:r>
            <w:r w:rsidRPr="0052109C">
              <w:rPr>
                <w:rFonts w:eastAsiaTheme="majorEastAsia"/>
                <w:b/>
                <w:color w:val="000000"/>
                <w:kern w:val="0"/>
                <w:szCs w:val="21"/>
              </w:rPr>
              <w:t>年度</w:t>
            </w:r>
          </w:p>
        </w:tc>
      </w:tr>
      <w:tr w:rsidR="0052109C" w:rsidRPr="0052109C" w14:paraId="25EFDAE5" w14:textId="77777777" w:rsidTr="00FD6438">
        <w:trPr>
          <w:trHeight w:val="397"/>
          <w:jc w:val="center"/>
        </w:trPr>
        <w:tc>
          <w:tcPr>
            <w:tcW w:w="2244" w:type="pct"/>
            <w:shd w:val="clear" w:color="auto" w:fill="auto"/>
            <w:noWrap/>
            <w:vAlign w:val="center"/>
          </w:tcPr>
          <w:p w14:paraId="5BAA1FDA" w14:textId="77777777" w:rsidR="0052109C" w:rsidRPr="0052109C" w:rsidRDefault="0052109C" w:rsidP="00FD6438">
            <w:pPr>
              <w:jc w:val="left"/>
              <w:rPr>
                <w:rFonts w:eastAsiaTheme="majorEastAsia"/>
                <w:b/>
                <w:color w:val="000000"/>
                <w:kern w:val="0"/>
                <w:szCs w:val="21"/>
              </w:rPr>
            </w:pPr>
            <w:r w:rsidRPr="0052109C">
              <w:rPr>
                <w:rFonts w:eastAsiaTheme="majorEastAsia"/>
                <w:color w:val="000000"/>
                <w:kern w:val="0"/>
                <w:szCs w:val="21"/>
              </w:rPr>
              <w:t>营业收入（亿元）</w:t>
            </w:r>
          </w:p>
        </w:tc>
        <w:tc>
          <w:tcPr>
            <w:tcW w:w="865" w:type="pct"/>
            <w:vAlign w:val="center"/>
          </w:tcPr>
          <w:p w14:paraId="2894D96B"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164.32</w:t>
            </w:r>
          </w:p>
        </w:tc>
        <w:tc>
          <w:tcPr>
            <w:tcW w:w="946" w:type="pct"/>
            <w:shd w:val="clear" w:color="auto" w:fill="auto"/>
            <w:noWrap/>
            <w:vAlign w:val="center"/>
          </w:tcPr>
          <w:p w14:paraId="7165B4EF"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133.81</w:t>
            </w:r>
          </w:p>
        </w:tc>
        <w:tc>
          <w:tcPr>
            <w:tcW w:w="945" w:type="pct"/>
            <w:shd w:val="clear" w:color="auto" w:fill="auto"/>
            <w:noWrap/>
            <w:vAlign w:val="center"/>
          </w:tcPr>
          <w:p w14:paraId="65DB3792"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140.43</w:t>
            </w:r>
          </w:p>
        </w:tc>
      </w:tr>
      <w:tr w:rsidR="0052109C" w:rsidRPr="0052109C" w14:paraId="6964F7D9" w14:textId="77777777" w:rsidTr="00FD6438">
        <w:trPr>
          <w:trHeight w:val="397"/>
          <w:jc w:val="center"/>
        </w:trPr>
        <w:tc>
          <w:tcPr>
            <w:tcW w:w="2244" w:type="pct"/>
            <w:shd w:val="clear" w:color="auto" w:fill="auto"/>
            <w:noWrap/>
            <w:vAlign w:val="center"/>
          </w:tcPr>
          <w:p w14:paraId="7DAD4A85"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营业利润（亿元）</w:t>
            </w:r>
          </w:p>
        </w:tc>
        <w:tc>
          <w:tcPr>
            <w:tcW w:w="865" w:type="pct"/>
            <w:vAlign w:val="center"/>
          </w:tcPr>
          <w:p w14:paraId="7C10CD85"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27.25</w:t>
            </w:r>
          </w:p>
        </w:tc>
        <w:tc>
          <w:tcPr>
            <w:tcW w:w="946" w:type="pct"/>
            <w:shd w:val="clear" w:color="auto" w:fill="auto"/>
            <w:noWrap/>
            <w:vAlign w:val="center"/>
          </w:tcPr>
          <w:p w14:paraId="2BA9553D"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18.11</w:t>
            </w:r>
          </w:p>
        </w:tc>
        <w:tc>
          <w:tcPr>
            <w:tcW w:w="945" w:type="pct"/>
            <w:shd w:val="clear" w:color="auto" w:fill="auto"/>
            <w:noWrap/>
            <w:vAlign w:val="center"/>
          </w:tcPr>
          <w:p w14:paraId="1A37CA9F"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18.61</w:t>
            </w:r>
          </w:p>
        </w:tc>
      </w:tr>
      <w:tr w:rsidR="0052109C" w:rsidRPr="0052109C" w14:paraId="356BA53C" w14:textId="77777777" w:rsidTr="00FD6438">
        <w:trPr>
          <w:trHeight w:val="397"/>
          <w:jc w:val="center"/>
        </w:trPr>
        <w:tc>
          <w:tcPr>
            <w:tcW w:w="2244" w:type="pct"/>
            <w:shd w:val="clear" w:color="auto" w:fill="auto"/>
            <w:noWrap/>
            <w:vAlign w:val="center"/>
          </w:tcPr>
          <w:p w14:paraId="6185219D"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利润总额（亿元）</w:t>
            </w:r>
          </w:p>
        </w:tc>
        <w:tc>
          <w:tcPr>
            <w:tcW w:w="865" w:type="pct"/>
            <w:vAlign w:val="center"/>
          </w:tcPr>
          <w:p w14:paraId="4B675F73"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27.23</w:t>
            </w:r>
          </w:p>
        </w:tc>
        <w:tc>
          <w:tcPr>
            <w:tcW w:w="946" w:type="pct"/>
            <w:shd w:val="clear" w:color="auto" w:fill="auto"/>
            <w:noWrap/>
            <w:vAlign w:val="center"/>
          </w:tcPr>
          <w:p w14:paraId="57C58954"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18.14</w:t>
            </w:r>
          </w:p>
        </w:tc>
        <w:tc>
          <w:tcPr>
            <w:tcW w:w="945" w:type="pct"/>
            <w:shd w:val="clear" w:color="auto" w:fill="auto"/>
            <w:noWrap/>
            <w:vAlign w:val="center"/>
          </w:tcPr>
          <w:p w14:paraId="50325174"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18.67</w:t>
            </w:r>
          </w:p>
        </w:tc>
      </w:tr>
      <w:tr w:rsidR="0052109C" w:rsidRPr="0052109C" w14:paraId="420711F2" w14:textId="77777777" w:rsidTr="00FD6438">
        <w:trPr>
          <w:trHeight w:val="397"/>
          <w:jc w:val="center"/>
        </w:trPr>
        <w:tc>
          <w:tcPr>
            <w:tcW w:w="2244" w:type="pct"/>
            <w:shd w:val="clear" w:color="auto" w:fill="auto"/>
            <w:noWrap/>
            <w:vAlign w:val="center"/>
          </w:tcPr>
          <w:p w14:paraId="7DAEBD51"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净利润（亿元）</w:t>
            </w:r>
          </w:p>
        </w:tc>
        <w:tc>
          <w:tcPr>
            <w:tcW w:w="865" w:type="pct"/>
            <w:vAlign w:val="center"/>
          </w:tcPr>
          <w:p w14:paraId="33A1DA6A"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22.22</w:t>
            </w:r>
          </w:p>
        </w:tc>
        <w:tc>
          <w:tcPr>
            <w:tcW w:w="946" w:type="pct"/>
            <w:shd w:val="clear" w:color="auto" w:fill="auto"/>
            <w:noWrap/>
            <w:vAlign w:val="center"/>
          </w:tcPr>
          <w:p w14:paraId="6344F670"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13.53</w:t>
            </w:r>
          </w:p>
        </w:tc>
        <w:tc>
          <w:tcPr>
            <w:tcW w:w="945" w:type="pct"/>
            <w:shd w:val="clear" w:color="auto" w:fill="auto"/>
            <w:noWrap/>
            <w:vAlign w:val="center"/>
          </w:tcPr>
          <w:p w14:paraId="67AF1009"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15.73</w:t>
            </w:r>
          </w:p>
        </w:tc>
      </w:tr>
      <w:tr w:rsidR="0052109C" w:rsidRPr="0052109C" w14:paraId="5C423C65" w14:textId="77777777" w:rsidTr="00FD6438">
        <w:trPr>
          <w:trHeight w:val="397"/>
          <w:jc w:val="center"/>
        </w:trPr>
        <w:tc>
          <w:tcPr>
            <w:tcW w:w="2244" w:type="pct"/>
            <w:shd w:val="clear" w:color="auto" w:fill="auto"/>
            <w:noWrap/>
            <w:vAlign w:val="center"/>
          </w:tcPr>
          <w:p w14:paraId="2448413D"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归属于母公司所有者的净利润（亿元</w:t>
            </w:r>
            <w:r w:rsidRPr="0052109C">
              <w:rPr>
                <w:rFonts w:eastAsiaTheme="majorEastAsia" w:hint="eastAsia"/>
                <w:color w:val="000000"/>
                <w:kern w:val="0"/>
                <w:szCs w:val="21"/>
              </w:rPr>
              <w:t>）</w:t>
            </w:r>
          </w:p>
        </w:tc>
        <w:tc>
          <w:tcPr>
            <w:tcW w:w="865" w:type="pct"/>
            <w:vAlign w:val="center"/>
          </w:tcPr>
          <w:p w14:paraId="02FB9037"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20.88</w:t>
            </w:r>
          </w:p>
        </w:tc>
        <w:tc>
          <w:tcPr>
            <w:tcW w:w="946" w:type="pct"/>
            <w:shd w:val="clear" w:color="auto" w:fill="auto"/>
            <w:noWrap/>
            <w:vAlign w:val="center"/>
          </w:tcPr>
          <w:p w14:paraId="07D8334C"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12.30</w:t>
            </w:r>
          </w:p>
        </w:tc>
        <w:tc>
          <w:tcPr>
            <w:tcW w:w="945" w:type="pct"/>
            <w:shd w:val="clear" w:color="auto" w:fill="auto"/>
            <w:noWrap/>
            <w:vAlign w:val="center"/>
          </w:tcPr>
          <w:p w14:paraId="0C34AFA0"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14.56</w:t>
            </w:r>
          </w:p>
        </w:tc>
      </w:tr>
      <w:tr w:rsidR="0052109C" w:rsidRPr="0052109C" w14:paraId="41CCFA7A" w14:textId="77777777" w:rsidTr="00FD6438">
        <w:trPr>
          <w:trHeight w:val="397"/>
          <w:jc w:val="center"/>
        </w:trPr>
        <w:tc>
          <w:tcPr>
            <w:tcW w:w="2244" w:type="pct"/>
            <w:shd w:val="clear" w:color="auto" w:fill="auto"/>
            <w:noWrap/>
            <w:vAlign w:val="center"/>
          </w:tcPr>
          <w:p w14:paraId="7413D0DF" w14:textId="77777777" w:rsidR="0052109C" w:rsidRPr="0052109C" w:rsidRDefault="0052109C" w:rsidP="00FD6438">
            <w:pPr>
              <w:jc w:val="left"/>
              <w:rPr>
                <w:rFonts w:eastAsiaTheme="majorEastAsia"/>
                <w:color w:val="000000"/>
                <w:kern w:val="0"/>
                <w:szCs w:val="21"/>
              </w:rPr>
            </w:pPr>
            <w:r w:rsidRPr="0052109C">
              <w:rPr>
                <w:rFonts w:eastAsiaTheme="majorEastAsia" w:hint="eastAsia"/>
                <w:color w:val="000000"/>
                <w:kern w:val="0"/>
                <w:szCs w:val="21"/>
              </w:rPr>
              <w:t>归属于母公司所有者扣除非经常性损益后的净利润（亿元）</w:t>
            </w:r>
          </w:p>
        </w:tc>
        <w:tc>
          <w:tcPr>
            <w:tcW w:w="865" w:type="pct"/>
            <w:vAlign w:val="center"/>
          </w:tcPr>
          <w:p w14:paraId="374100AF"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14.07</w:t>
            </w:r>
          </w:p>
        </w:tc>
        <w:tc>
          <w:tcPr>
            <w:tcW w:w="946" w:type="pct"/>
            <w:shd w:val="clear" w:color="auto" w:fill="auto"/>
            <w:noWrap/>
            <w:vAlign w:val="center"/>
          </w:tcPr>
          <w:p w14:paraId="53C41536"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11.50</w:t>
            </w:r>
          </w:p>
        </w:tc>
        <w:tc>
          <w:tcPr>
            <w:tcW w:w="945" w:type="pct"/>
            <w:shd w:val="clear" w:color="auto" w:fill="auto"/>
            <w:noWrap/>
            <w:vAlign w:val="center"/>
          </w:tcPr>
          <w:p w14:paraId="246E9814"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13.80</w:t>
            </w:r>
          </w:p>
        </w:tc>
      </w:tr>
      <w:tr w:rsidR="0052109C" w:rsidRPr="0052109C" w14:paraId="61C21B25" w14:textId="77777777" w:rsidTr="00FD6438">
        <w:trPr>
          <w:trHeight w:val="397"/>
          <w:jc w:val="center"/>
        </w:trPr>
        <w:tc>
          <w:tcPr>
            <w:tcW w:w="2244" w:type="pct"/>
            <w:shd w:val="clear" w:color="auto" w:fill="auto"/>
            <w:noWrap/>
            <w:vAlign w:val="center"/>
          </w:tcPr>
          <w:p w14:paraId="6FB1F189"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经营活动产生现金流量净额（亿元）</w:t>
            </w:r>
          </w:p>
        </w:tc>
        <w:tc>
          <w:tcPr>
            <w:tcW w:w="865" w:type="pct"/>
            <w:vAlign w:val="center"/>
          </w:tcPr>
          <w:p w14:paraId="188BFF18"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-7.59</w:t>
            </w:r>
          </w:p>
        </w:tc>
        <w:tc>
          <w:tcPr>
            <w:tcW w:w="946" w:type="pct"/>
            <w:shd w:val="clear" w:color="auto" w:fill="auto"/>
            <w:noWrap/>
            <w:vAlign w:val="center"/>
          </w:tcPr>
          <w:p w14:paraId="4DC60BF7"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-86.21</w:t>
            </w:r>
          </w:p>
        </w:tc>
        <w:tc>
          <w:tcPr>
            <w:tcW w:w="945" w:type="pct"/>
            <w:shd w:val="clear" w:color="auto" w:fill="auto"/>
            <w:noWrap/>
            <w:vAlign w:val="center"/>
          </w:tcPr>
          <w:p w14:paraId="41C5F12D"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-139.36</w:t>
            </w:r>
          </w:p>
        </w:tc>
      </w:tr>
      <w:tr w:rsidR="0052109C" w:rsidRPr="0052109C" w14:paraId="70C706DE" w14:textId="77777777" w:rsidTr="00FD6438">
        <w:trPr>
          <w:trHeight w:val="397"/>
          <w:jc w:val="center"/>
        </w:trPr>
        <w:tc>
          <w:tcPr>
            <w:tcW w:w="2244" w:type="pct"/>
            <w:shd w:val="clear" w:color="auto" w:fill="auto"/>
            <w:noWrap/>
            <w:vAlign w:val="center"/>
          </w:tcPr>
          <w:p w14:paraId="6E984570"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投资活动产生现金流量净额（亿元）</w:t>
            </w:r>
          </w:p>
        </w:tc>
        <w:tc>
          <w:tcPr>
            <w:tcW w:w="865" w:type="pct"/>
            <w:vAlign w:val="center"/>
          </w:tcPr>
          <w:p w14:paraId="62ACC236"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1.73</w:t>
            </w:r>
          </w:p>
        </w:tc>
        <w:tc>
          <w:tcPr>
            <w:tcW w:w="946" w:type="pct"/>
            <w:shd w:val="clear" w:color="auto" w:fill="auto"/>
            <w:noWrap/>
            <w:vAlign w:val="center"/>
          </w:tcPr>
          <w:p w14:paraId="18A37A72"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0.44</w:t>
            </w:r>
          </w:p>
        </w:tc>
        <w:tc>
          <w:tcPr>
            <w:tcW w:w="945" w:type="pct"/>
            <w:shd w:val="clear" w:color="auto" w:fill="auto"/>
            <w:noWrap/>
            <w:vAlign w:val="center"/>
          </w:tcPr>
          <w:p w14:paraId="529D1F4F"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-15.49</w:t>
            </w:r>
          </w:p>
        </w:tc>
      </w:tr>
      <w:tr w:rsidR="0052109C" w:rsidRPr="0052109C" w14:paraId="694031B2" w14:textId="77777777" w:rsidTr="00FD6438">
        <w:trPr>
          <w:trHeight w:val="397"/>
          <w:jc w:val="center"/>
        </w:trPr>
        <w:tc>
          <w:tcPr>
            <w:tcW w:w="2244" w:type="pct"/>
            <w:shd w:val="clear" w:color="auto" w:fill="auto"/>
            <w:noWrap/>
            <w:vAlign w:val="center"/>
          </w:tcPr>
          <w:p w14:paraId="1E5F6571"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筹资活动产生现金流量净额（亿元）</w:t>
            </w:r>
          </w:p>
        </w:tc>
        <w:tc>
          <w:tcPr>
            <w:tcW w:w="865" w:type="pct"/>
            <w:vAlign w:val="center"/>
          </w:tcPr>
          <w:p w14:paraId="4CC35E04" w14:textId="77777777" w:rsidR="0052109C" w:rsidRPr="0052109C" w:rsidRDefault="0052109C" w:rsidP="00FD6438">
            <w:pPr>
              <w:wordWrap w:val="0"/>
              <w:jc w:val="right"/>
              <w:rPr>
                <w:rFonts w:eastAsiaTheme="majorEastAsia"/>
                <w:bCs/>
                <w:color w:val="000000"/>
                <w:kern w:val="0"/>
                <w:szCs w:val="21"/>
              </w:rPr>
            </w:pPr>
            <w:r w:rsidRPr="0052109C">
              <w:rPr>
                <w:rFonts w:eastAsiaTheme="majorEastAsia"/>
                <w:bCs/>
                <w:color w:val="000000"/>
                <w:kern w:val="0"/>
                <w:szCs w:val="21"/>
              </w:rPr>
              <w:t>10.15</w:t>
            </w:r>
          </w:p>
        </w:tc>
        <w:tc>
          <w:tcPr>
            <w:tcW w:w="946" w:type="pct"/>
            <w:shd w:val="clear" w:color="auto" w:fill="auto"/>
            <w:noWrap/>
            <w:vAlign w:val="center"/>
          </w:tcPr>
          <w:p w14:paraId="7DFAA19B"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56.05</w:t>
            </w:r>
          </w:p>
        </w:tc>
        <w:tc>
          <w:tcPr>
            <w:tcW w:w="945" w:type="pct"/>
            <w:shd w:val="clear" w:color="auto" w:fill="auto"/>
            <w:noWrap/>
            <w:vAlign w:val="center"/>
          </w:tcPr>
          <w:p w14:paraId="1316B591" w14:textId="77777777" w:rsidR="0052109C" w:rsidRPr="0052109C" w:rsidRDefault="0052109C" w:rsidP="00FD6438">
            <w:pPr>
              <w:jc w:val="right"/>
              <w:rPr>
                <w:rFonts w:eastAsiaTheme="majorEastAsia"/>
                <w:b/>
                <w:color w:val="000000"/>
                <w:kern w:val="0"/>
                <w:szCs w:val="21"/>
              </w:rPr>
            </w:pPr>
            <w:r w:rsidRPr="0052109C">
              <w:rPr>
                <w:rFonts w:eastAsiaTheme="majorEastAsia"/>
                <w:color w:val="000000"/>
                <w:kern w:val="0"/>
                <w:szCs w:val="21"/>
              </w:rPr>
              <w:t>178.12</w:t>
            </w:r>
          </w:p>
        </w:tc>
      </w:tr>
      <w:tr w:rsidR="0052109C" w:rsidRPr="0052109C" w14:paraId="0184E2AD" w14:textId="77777777" w:rsidTr="00FD6438">
        <w:trPr>
          <w:trHeight w:val="397"/>
          <w:jc w:val="center"/>
        </w:trPr>
        <w:tc>
          <w:tcPr>
            <w:tcW w:w="2244" w:type="pct"/>
            <w:shd w:val="clear" w:color="auto" w:fill="auto"/>
            <w:noWrap/>
            <w:vAlign w:val="center"/>
            <w:hideMark/>
          </w:tcPr>
          <w:p w14:paraId="5EBF7871" w14:textId="77777777" w:rsidR="0052109C" w:rsidRPr="0052109C" w:rsidRDefault="0052109C" w:rsidP="00FD6438">
            <w:pPr>
              <w:jc w:val="left"/>
              <w:rPr>
                <w:rFonts w:eastAsiaTheme="majorEastAsia"/>
                <w:color w:val="000000"/>
                <w:kern w:val="0"/>
                <w:szCs w:val="21"/>
              </w:rPr>
            </w:pPr>
            <w:bookmarkStart w:id="4" w:name="_Hlk37942780"/>
            <w:r w:rsidRPr="0052109C">
              <w:rPr>
                <w:rFonts w:eastAsiaTheme="majorEastAsia"/>
                <w:color w:val="000000"/>
                <w:kern w:val="0"/>
                <w:szCs w:val="21"/>
              </w:rPr>
              <w:t>EBITDA</w:t>
            </w:r>
            <w:bookmarkEnd w:id="4"/>
            <w:r w:rsidRPr="0052109C">
              <w:rPr>
                <w:rFonts w:eastAsiaTheme="majorEastAsia"/>
                <w:color w:val="000000"/>
                <w:kern w:val="0"/>
                <w:szCs w:val="21"/>
              </w:rPr>
              <w:t>（亿元）</w:t>
            </w:r>
          </w:p>
        </w:tc>
        <w:tc>
          <w:tcPr>
            <w:tcW w:w="865" w:type="pct"/>
            <w:vAlign w:val="center"/>
          </w:tcPr>
          <w:p w14:paraId="727C6DC6" w14:textId="77777777" w:rsidR="0052109C" w:rsidRPr="0052109C" w:rsidRDefault="0052109C" w:rsidP="00FD6438">
            <w:pPr>
              <w:jc w:val="right"/>
              <w:rPr>
                <w:rFonts w:eastAsiaTheme="majorEastAsia"/>
                <w:color w:val="000000"/>
                <w:kern w:val="0"/>
                <w:szCs w:val="21"/>
              </w:rPr>
            </w:pPr>
            <w:r w:rsidRPr="0052109C">
              <w:rPr>
                <w:color w:val="000000"/>
                <w:szCs w:val="21"/>
              </w:rPr>
              <w:t>35.50</w:t>
            </w:r>
          </w:p>
        </w:tc>
        <w:tc>
          <w:tcPr>
            <w:tcW w:w="946" w:type="pct"/>
            <w:shd w:val="clear" w:color="auto" w:fill="auto"/>
            <w:noWrap/>
            <w:vAlign w:val="center"/>
            <w:hideMark/>
          </w:tcPr>
          <w:p w14:paraId="2A8C4642" w14:textId="77777777" w:rsidR="0052109C" w:rsidRPr="0052109C" w:rsidRDefault="0052109C" w:rsidP="00FD6438">
            <w:pPr>
              <w:jc w:val="right"/>
              <w:rPr>
                <w:rFonts w:eastAsiaTheme="majorEastAsia"/>
                <w:color w:val="000000"/>
                <w:kern w:val="0"/>
                <w:szCs w:val="21"/>
              </w:rPr>
            </w:pPr>
            <w:r w:rsidRPr="0052109C">
              <w:rPr>
                <w:color w:val="000000"/>
                <w:szCs w:val="21"/>
              </w:rPr>
              <w:t>20.65</w:t>
            </w:r>
          </w:p>
        </w:tc>
        <w:tc>
          <w:tcPr>
            <w:tcW w:w="945" w:type="pct"/>
            <w:shd w:val="clear" w:color="auto" w:fill="auto"/>
            <w:noWrap/>
            <w:vAlign w:val="center"/>
            <w:hideMark/>
          </w:tcPr>
          <w:p w14:paraId="6270193B" w14:textId="131B2DDA" w:rsidR="0052109C" w:rsidRPr="0052109C" w:rsidRDefault="0052109C" w:rsidP="000C32CB">
            <w:pPr>
              <w:jc w:val="right"/>
              <w:rPr>
                <w:rFonts w:eastAsiaTheme="majorEastAsia"/>
                <w:color w:val="000000"/>
                <w:kern w:val="0"/>
                <w:szCs w:val="21"/>
              </w:rPr>
            </w:pPr>
            <w:r w:rsidRPr="005F3B85">
              <w:rPr>
                <w:color w:val="000000" w:themeColor="text1"/>
                <w:szCs w:val="21"/>
              </w:rPr>
              <w:t>21.56</w:t>
            </w:r>
          </w:p>
        </w:tc>
      </w:tr>
      <w:tr w:rsidR="0052109C" w:rsidRPr="0052109C" w14:paraId="67F1429F" w14:textId="77777777" w:rsidTr="00FD6438">
        <w:trPr>
          <w:trHeight w:val="397"/>
          <w:jc w:val="center"/>
        </w:trPr>
        <w:tc>
          <w:tcPr>
            <w:tcW w:w="2244" w:type="pct"/>
            <w:shd w:val="clear" w:color="auto" w:fill="auto"/>
            <w:noWrap/>
            <w:vAlign w:val="center"/>
          </w:tcPr>
          <w:p w14:paraId="61F8AC16"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EBITDA</w:t>
            </w:r>
            <w:r w:rsidRPr="0052109C">
              <w:rPr>
                <w:rFonts w:eastAsiaTheme="majorEastAsia"/>
                <w:color w:val="000000"/>
                <w:kern w:val="0"/>
                <w:szCs w:val="21"/>
              </w:rPr>
              <w:t>全部债务比</w:t>
            </w:r>
          </w:p>
        </w:tc>
        <w:tc>
          <w:tcPr>
            <w:tcW w:w="865" w:type="pct"/>
            <w:vAlign w:val="center"/>
          </w:tcPr>
          <w:p w14:paraId="1BEEAC66" w14:textId="77777777" w:rsidR="0052109C" w:rsidRPr="0052109C" w:rsidRDefault="0052109C" w:rsidP="00FD6438">
            <w:pPr>
              <w:jc w:val="right"/>
              <w:rPr>
                <w:rFonts w:eastAsiaTheme="majorEastAsia"/>
                <w:color w:val="000000"/>
                <w:kern w:val="0"/>
                <w:szCs w:val="21"/>
              </w:rPr>
            </w:pPr>
            <w:r w:rsidRPr="0052109C">
              <w:rPr>
                <w:color w:val="000000"/>
                <w:szCs w:val="21"/>
              </w:rPr>
              <w:t>6.16%</w:t>
            </w:r>
          </w:p>
        </w:tc>
        <w:tc>
          <w:tcPr>
            <w:tcW w:w="946" w:type="pct"/>
            <w:shd w:val="clear" w:color="auto" w:fill="auto"/>
            <w:noWrap/>
            <w:vAlign w:val="center"/>
          </w:tcPr>
          <w:p w14:paraId="2E589348" w14:textId="77777777" w:rsidR="0052109C" w:rsidRPr="0052109C" w:rsidRDefault="0052109C" w:rsidP="00FD6438">
            <w:pPr>
              <w:jc w:val="right"/>
              <w:rPr>
                <w:rFonts w:eastAsiaTheme="majorEastAsia"/>
                <w:color w:val="000000"/>
                <w:kern w:val="0"/>
                <w:szCs w:val="21"/>
              </w:rPr>
            </w:pPr>
            <w:r w:rsidRPr="0052109C">
              <w:rPr>
                <w:color w:val="000000"/>
                <w:szCs w:val="21"/>
              </w:rPr>
              <w:t>3.93%</w:t>
            </w:r>
          </w:p>
        </w:tc>
        <w:tc>
          <w:tcPr>
            <w:tcW w:w="945" w:type="pct"/>
            <w:shd w:val="clear" w:color="auto" w:fill="auto"/>
            <w:noWrap/>
            <w:vAlign w:val="center"/>
          </w:tcPr>
          <w:p w14:paraId="1716FCE9" w14:textId="77777777" w:rsidR="0052109C" w:rsidRPr="0052109C" w:rsidRDefault="0052109C" w:rsidP="00FD6438">
            <w:pPr>
              <w:jc w:val="right"/>
              <w:rPr>
                <w:rFonts w:eastAsiaTheme="majorEastAsia"/>
                <w:color w:val="000000"/>
                <w:kern w:val="0"/>
                <w:szCs w:val="21"/>
              </w:rPr>
            </w:pPr>
            <w:r w:rsidRPr="0052109C">
              <w:rPr>
                <w:color w:val="000000"/>
                <w:szCs w:val="21"/>
              </w:rPr>
              <w:t>4.52%</w:t>
            </w:r>
          </w:p>
        </w:tc>
      </w:tr>
      <w:tr w:rsidR="009C5003" w:rsidRPr="009C5003" w14:paraId="2D402E1D" w14:textId="77777777" w:rsidTr="00FD6438">
        <w:trPr>
          <w:trHeight w:val="397"/>
          <w:jc w:val="center"/>
        </w:trPr>
        <w:tc>
          <w:tcPr>
            <w:tcW w:w="2244" w:type="pct"/>
            <w:shd w:val="clear" w:color="auto" w:fill="auto"/>
            <w:noWrap/>
            <w:vAlign w:val="center"/>
            <w:hideMark/>
          </w:tcPr>
          <w:p w14:paraId="2D95AEA5" w14:textId="77777777" w:rsidR="0052109C" w:rsidRPr="005F3B85" w:rsidRDefault="0052109C" w:rsidP="00FD6438">
            <w:pPr>
              <w:jc w:val="left"/>
              <w:rPr>
                <w:rFonts w:eastAsiaTheme="majorEastAsia"/>
                <w:color w:val="000000" w:themeColor="text1"/>
                <w:kern w:val="0"/>
                <w:szCs w:val="21"/>
              </w:rPr>
            </w:pPr>
            <w:r w:rsidRPr="005F3B85">
              <w:rPr>
                <w:rFonts w:eastAsiaTheme="majorEastAsia"/>
                <w:color w:val="000000" w:themeColor="text1"/>
                <w:kern w:val="0"/>
                <w:szCs w:val="21"/>
              </w:rPr>
              <w:t>EBITDA</w:t>
            </w:r>
            <w:bookmarkStart w:id="5" w:name="_Hlk37942815"/>
            <w:r w:rsidRPr="005F3B85">
              <w:rPr>
                <w:rFonts w:eastAsiaTheme="majorEastAsia" w:hint="eastAsia"/>
                <w:color w:val="000000" w:themeColor="text1"/>
                <w:kern w:val="0"/>
                <w:szCs w:val="21"/>
              </w:rPr>
              <w:t>利息保障倍数</w:t>
            </w:r>
            <w:bookmarkEnd w:id="5"/>
            <w:r w:rsidRPr="005F3B85">
              <w:rPr>
                <w:rFonts w:eastAsiaTheme="majorEastAsia" w:hint="eastAsia"/>
                <w:color w:val="000000" w:themeColor="text1"/>
                <w:kern w:val="0"/>
                <w:szCs w:val="21"/>
              </w:rPr>
              <w:t>（</w:t>
            </w:r>
            <w:proofErr w:type="gramStart"/>
            <w:r w:rsidRPr="005F3B85">
              <w:rPr>
                <w:rFonts w:eastAsiaTheme="majorEastAsia" w:hint="eastAsia"/>
                <w:color w:val="000000" w:themeColor="text1"/>
                <w:kern w:val="0"/>
                <w:szCs w:val="21"/>
              </w:rPr>
              <w:t>倍</w:t>
            </w:r>
            <w:proofErr w:type="gramEnd"/>
            <w:r w:rsidRPr="005F3B85">
              <w:rPr>
                <w:rFonts w:eastAsiaTheme="majorEastAsia" w:hint="eastAsia"/>
                <w:color w:val="000000" w:themeColor="text1"/>
                <w:kern w:val="0"/>
                <w:szCs w:val="21"/>
              </w:rPr>
              <w:t>）</w:t>
            </w:r>
          </w:p>
        </w:tc>
        <w:tc>
          <w:tcPr>
            <w:tcW w:w="865" w:type="pct"/>
            <w:vAlign w:val="center"/>
          </w:tcPr>
          <w:p w14:paraId="6259C475" w14:textId="77777777" w:rsidR="0052109C" w:rsidRPr="005F3B85" w:rsidRDefault="0052109C" w:rsidP="00FD6438">
            <w:pPr>
              <w:jc w:val="right"/>
              <w:rPr>
                <w:rFonts w:eastAsiaTheme="majorEastAsia"/>
                <w:color w:val="000000" w:themeColor="text1"/>
                <w:kern w:val="0"/>
                <w:szCs w:val="21"/>
              </w:rPr>
            </w:pPr>
            <w:r w:rsidRPr="005F3B85">
              <w:rPr>
                <w:color w:val="000000" w:themeColor="text1"/>
                <w:szCs w:val="21"/>
              </w:rPr>
              <w:t>1.19</w:t>
            </w:r>
          </w:p>
        </w:tc>
        <w:tc>
          <w:tcPr>
            <w:tcW w:w="946" w:type="pct"/>
            <w:shd w:val="clear" w:color="auto" w:fill="auto"/>
            <w:noWrap/>
            <w:vAlign w:val="center"/>
            <w:hideMark/>
          </w:tcPr>
          <w:p w14:paraId="28D2B883" w14:textId="77777777" w:rsidR="0052109C" w:rsidRPr="00DF3688" w:rsidRDefault="0052109C" w:rsidP="00FD6438">
            <w:pPr>
              <w:jc w:val="right"/>
              <w:rPr>
                <w:rFonts w:eastAsiaTheme="majorEastAsia"/>
                <w:kern w:val="0"/>
                <w:szCs w:val="21"/>
              </w:rPr>
            </w:pPr>
            <w:r w:rsidRPr="00DF3688">
              <w:rPr>
                <w:szCs w:val="21"/>
              </w:rPr>
              <w:t>0.80</w:t>
            </w:r>
          </w:p>
        </w:tc>
        <w:tc>
          <w:tcPr>
            <w:tcW w:w="945" w:type="pct"/>
            <w:shd w:val="clear" w:color="auto" w:fill="auto"/>
            <w:noWrap/>
            <w:vAlign w:val="center"/>
            <w:hideMark/>
          </w:tcPr>
          <w:p w14:paraId="36FD44AB" w14:textId="77777777" w:rsidR="0052109C" w:rsidRPr="00DF3688" w:rsidRDefault="0052109C" w:rsidP="00FD6438">
            <w:pPr>
              <w:jc w:val="right"/>
              <w:rPr>
                <w:rFonts w:eastAsiaTheme="majorEastAsia"/>
                <w:kern w:val="0"/>
                <w:szCs w:val="21"/>
              </w:rPr>
            </w:pPr>
            <w:r w:rsidRPr="00DF3688">
              <w:rPr>
                <w:szCs w:val="21"/>
              </w:rPr>
              <w:t>1.00</w:t>
            </w:r>
          </w:p>
        </w:tc>
      </w:tr>
      <w:tr w:rsidR="0052109C" w:rsidRPr="0052109C" w14:paraId="2787AF90" w14:textId="77777777" w:rsidTr="00FD6438">
        <w:trPr>
          <w:trHeight w:val="397"/>
          <w:jc w:val="center"/>
        </w:trPr>
        <w:tc>
          <w:tcPr>
            <w:tcW w:w="2244" w:type="pct"/>
            <w:shd w:val="clear" w:color="auto" w:fill="auto"/>
            <w:noWrap/>
            <w:vAlign w:val="center"/>
            <w:hideMark/>
          </w:tcPr>
          <w:p w14:paraId="1235C7C9"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营业毛利率</w:t>
            </w:r>
          </w:p>
        </w:tc>
        <w:tc>
          <w:tcPr>
            <w:tcW w:w="865" w:type="pct"/>
            <w:vAlign w:val="center"/>
          </w:tcPr>
          <w:p w14:paraId="343E14CE"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24.12%</w:t>
            </w:r>
          </w:p>
        </w:tc>
        <w:tc>
          <w:tcPr>
            <w:tcW w:w="946" w:type="pct"/>
            <w:shd w:val="clear" w:color="auto" w:fill="auto"/>
            <w:noWrap/>
            <w:vAlign w:val="center"/>
            <w:hideMark/>
          </w:tcPr>
          <w:p w14:paraId="4CB0F1CF"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32.91%</w:t>
            </w:r>
          </w:p>
        </w:tc>
        <w:tc>
          <w:tcPr>
            <w:tcW w:w="945" w:type="pct"/>
            <w:shd w:val="clear" w:color="auto" w:fill="auto"/>
            <w:noWrap/>
            <w:vAlign w:val="center"/>
            <w:hideMark/>
          </w:tcPr>
          <w:p w14:paraId="3B397D46"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26.14%</w:t>
            </w:r>
          </w:p>
        </w:tc>
      </w:tr>
      <w:tr w:rsidR="0052109C" w:rsidRPr="0052109C" w14:paraId="4A0D58BF" w14:textId="77777777" w:rsidTr="00FD6438">
        <w:trPr>
          <w:trHeight w:val="397"/>
          <w:jc w:val="center"/>
        </w:trPr>
        <w:tc>
          <w:tcPr>
            <w:tcW w:w="2244" w:type="pct"/>
            <w:shd w:val="clear" w:color="auto" w:fill="auto"/>
            <w:noWrap/>
            <w:vAlign w:val="center"/>
            <w:hideMark/>
          </w:tcPr>
          <w:p w14:paraId="1B66E595"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净利润率</w:t>
            </w:r>
          </w:p>
        </w:tc>
        <w:tc>
          <w:tcPr>
            <w:tcW w:w="865" w:type="pct"/>
            <w:vAlign w:val="center"/>
          </w:tcPr>
          <w:p w14:paraId="5582366E"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13.53%</w:t>
            </w:r>
          </w:p>
        </w:tc>
        <w:tc>
          <w:tcPr>
            <w:tcW w:w="946" w:type="pct"/>
            <w:shd w:val="clear" w:color="auto" w:fill="auto"/>
            <w:noWrap/>
            <w:vAlign w:val="center"/>
            <w:hideMark/>
          </w:tcPr>
          <w:p w14:paraId="7F6F07BA"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10.11%</w:t>
            </w:r>
          </w:p>
        </w:tc>
        <w:tc>
          <w:tcPr>
            <w:tcW w:w="945" w:type="pct"/>
            <w:shd w:val="clear" w:color="auto" w:fill="auto"/>
            <w:noWrap/>
            <w:vAlign w:val="center"/>
            <w:hideMark/>
          </w:tcPr>
          <w:p w14:paraId="61886EBE"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11.20%</w:t>
            </w:r>
          </w:p>
        </w:tc>
      </w:tr>
      <w:tr w:rsidR="0052109C" w:rsidRPr="0052109C" w14:paraId="335687A9" w14:textId="77777777" w:rsidTr="00FD6438">
        <w:trPr>
          <w:trHeight w:val="397"/>
          <w:jc w:val="center"/>
        </w:trPr>
        <w:tc>
          <w:tcPr>
            <w:tcW w:w="2244" w:type="pct"/>
            <w:shd w:val="clear" w:color="auto" w:fill="auto"/>
            <w:noWrap/>
            <w:vAlign w:val="center"/>
            <w:hideMark/>
          </w:tcPr>
          <w:p w14:paraId="7D127C89"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加权平均净资产收益率</w:t>
            </w:r>
          </w:p>
        </w:tc>
        <w:tc>
          <w:tcPr>
            <w:tcW w:w="865" w:type="pct"/>
            <w:vAlign w:val="center"/>
          </w:tcPr>
          <w:p w14:paraId="49409C37"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9.07%</w:t>
            </w:r>
          </w:p>
        </w:tc>
        <w:tc>
          <w:tcPr>
            <w:tcW w:w="946" w:type="pct"/>
            <w:shd w:val="clear" w:color="auto" w:fill="auto"/>
            <w:noWrap/>
            <w:vAlign w:val="center"/>
            <w:hideMark/>
          </w:tcPr>
          <w:p w14:paraId="4EB5BAFA"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5.67%</w:t>
            </w:r>
          </w:p>
        </w:tc>
        <w:tc>
          <w:tcPr>
            <w:tcW w:w="945" w:type="pct"/>
            <w:shd w:val="clear" w:color="auto" w:fill="auto"/>
            <w:noWrap/>
            <w:vAlign w:val="center"/>
            <w:hideMark/>
          </w:tcPr>
          <w:p w14:paraId="2CD2F039"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7.48%</w:t>
            </w:r>
          </w:p>
        </w:tc>
      </w:tr>
      <w:tr w:rsidR="0052109C" w:rsidRPr="0052109C" w14:paraId="580D56B4" w14:textId="77777777" w:rsidTr="00FD6438">
        <w:trPr>
          <w:trHeight w:val="397"/>
          <w:jc w:val="center"/>
        </w:trPr>
        <w:tc>
          <w:tcPr>
            <w:tcW w:w="2244" w:type="pct"/>
            <w:shd w:val="clear" w:color="auto" w:fill="auto"/>
            <w:noWrap/>
            <w:vAlign w:val="center"/>
          </w:tcPr>
          <w:p w14:paraId="199F26C7" w14:textId="77777777" w:rsidR="0052109C" w:rsidRPr="0052109C" w:rsidRDefault="0052109C" w:rsidP="00FD6438">
            <w:pPr>
              <w:jc w:val="left"/>
              <w:rPr>
                <w:rFonts w:eastAsiaTheme="majorEastAsia"/>
                <w:color w:val="000000"/>
                <w:kern w:val="0"/>
                <w:szCs w:val="21"/>
              </w:rPr>
            </w:pPr>
            <w:r w:rsidRPr="0052109C">
              <w:rPr>
                <w:rFonts w:eastAsiaTheme="majorEastAsia"/>
                <w:color w:val="000000"/>
                <w:kern w:val="0"/>
                <w:szCs w:val="21"/>
              </w:rPr>
              <w:t>扣除非经常性损益后的加权平均净资产收益率</w:t>
            </w:r>
          </w:p>
        </w:tc>
        <w:tc>
          <w:tcPr>
            <w:tcW w:w="865" w:type="pct"/>
            <w:vAlign w:val="center"/>
          </w:tcPr>
          <w:p w14:paraId="099F659B"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5.73%</w:t>
            </w:r>
          </w:p>
        </w:tc>
        <w:tc>
          <w:tcPr>
            <w:tcW w:w="946" w:type="pct"/>
            <w:shd w:val="clear" w:color="auto" w:fill="auto"/>
            <w:noWrap/>
            <w:vAlign w:val="center"/>
          </w:tcPr>
          <w:p w14:paraId="43099F75"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5.26%</w:t>
            </w:r>
          </w:p>
        </w:tc>
        <w:tc>
          <w:tcPr>
            <w:tcW w:w="945" w:type="pct"/>
            <w:shd w:val="clear" w:color="auto" w:fill="auto"/>
            <w:noWrap/>
            <w:vAlign w:val="center"/>
          </w:tcPr>
          <w:p w14:paraId="63373587"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7.09%</w:t>
            </w:r>
          </w:p>
        </w:tc>
      </w:tr>
      <w:tr w:rsidR="0052109C" w:rsidRPr="0052109C" w14:paraId="0AC74F5B" w14:textId="77777777" w:rsidTr="00FD6438">
        <w:trPr>
          <w:trHeight w:val="397"/>
          <w:jc w:val="center"/>
        </w:trPr>
        <w:tc>
          <w:tcPr>
            <w:tcW w:w="2244" w:type="pct"/>
            <w:shd w:val="clear" w:color="auto" w:fill="auto"/>
            <w:noWrap/>
            <w:vAlign w:val="center"/>
            <w:hideMark/>
          </w:tcPr>
          <w:p w14:paraId="12C42F5B" w14:textId="77777777" w:rsidR="0052109C" w:rsidRPr="0052109C" w:rsidRDefault="0052109C" w:rsidP="00FD6438">
            <w:pPr>
              <w:jc w:val="left"/>
              <w:rPr>
                <w:rFonts w:eastAsiaTheme="majorEastAsia"/>
                <w:color w:val="000000"/>
                <w:kern w:val="0"/>
                <w:szCs w:val="21"/>
              </w:rPr>
            </w:pPr>
            <w:r w:rsidRPr="007F1499">
              <w:rPr>
                <w:rFonts w:eastAsiaTheme="majorEastAsia"/>
                <w:color w:val="000000"/>
                <w:kern w:val="0"/>
                <w:szCs w:val="21"/>
              </w:rPr>
              <w:t>总资产</w:t>
            </w:r>
            <w:r w:rsidRPr="00A7338A">
              <w:rPr>
                <w:rFonts w:eastAsiaTheme="majorEastAsia" w:hint="eastAsia"/>
                <w:color w:val="000000"/>
                <w:kern w:val="0"/>
                <w:szCs w:val="21"/>
              </w:rPr>
              <w:t>报酬</w:t>
            </w:r>
            <w:r w:rsidRPr="0074619C">
              <w:rPr>
                <w:rFonts w:eastAsiaTheme="majorEastAsia"/>
                <w:color w:val="000000"/>
                <w:kern w:val="0"/>
                <w:szCs w:val="21"/>
              </w:rPr>
              <w:t>率</w:t>
            </w:r>
          </w:p>
        </w:tc>
        <w:tc>
          <w:tcPr>
            <w:tcW w:w="865" w:type="pct"/>
            <w:vAlign w:val="center"/>
          </w:tcPr>
          <w:p w14:paraId="0B59621F"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3.00%</w:t>
            </w:r>
          </w:p>
        </w:tc>
        <w:tc>
          <w:tcPr>
            <w:tcW w:w="946" w:type="pct"/>
            <w:shd w:val="clear" w:color="auto" w:fill="auto"/>
            <w:noWrap/>
            <w:vAlign w:val="center"/>
            <w:hideMark/>
          </w:tcPr>
          <w:p w14:paraId="7F15EB3E"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1.94%</w:t>
            </w:r>
          </w:p>
        </w:tc>
        <w:tc>
          <w:tcPr>
            <w:tcW w:w="945" w:type="pct"/>
            <w:shd w:val="clear" w:color="auto" w:fill="auto"/>
            <w:noWrap/>
            <w:vAlign w:val="center"/>
            <w:hideMark/>
          </w:tcPr>
          <w:p w14:paraId="06EE9B45"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2.45%</w:t>
            </w:r>
          </w:p>
        </w:tc>
      </w:tr>
      <w:tr w:rsidR="0052109C" w:rsidRPr="0052109C" w14:paraId="6ED26369" w14:textId="77777777" w:rsidTr="00FD6438">
        <w:trPr>
          <w:trHeight w:val="397"/>
          <w:jc w:val="center"/>
        </w:trPr>
        <w:tc>
          <w:tcPr>
            <w:tcW w:w="2244" w:type="pct"/>
            <w:shd w:val="clear" w:color="auto" w:fill="auto"/>
            <w:noWrap/>
            <w:vAlign w:val="center"/>
            <w:hideMark/>
          </w:tcPr>
          <w:p w14:paraId="1B3C0CC2" w14:textId="77777777" w:rsidR="0052109C" w:rsidRPr="0052109C" w:rsidRDefault="0052109C" w:rsidP="0052109C">
            <w:pPr>
              <w:jc w:val="left"/>
              <w:rPr>
                <w:rFonts w:eastAsiaTheme="majorEastAsia"/>
                <w:color w:val="000000"/>
                <w:kern w:val="0"/>
                <w:szCs w:val="21"/>
              </w:rPr>
            </w:pPr>
            <w:r w:rsidRPr="0052109C">
              <w:rPr>
                <w:rFonts w:eastAsiaTheme="majorEastAsia" w:hint="eastAsia"/>
                <w:color w:val="000000"/>
                <w:kern w:val="0"/>
                <w:szCs w:val="21"/>
              </w:rPr>
              <w:t>应收账款周转率</w:t>
            </w:r>
            <w:r>
              <w:rPr>
                <w:rFonts w:eastAsiaTheme="majorEastAsia" w:hint="eastAsia"/>
                <w:color w:val="000000"/>
                <w:kern w:val="0"/>
                <w:szCs w:val="21"/>
              </w:rPr>
              <w:t>（</w:t>
            </w:r>
            <w:r w:rsidRPr="0052109C">
              <w:rPr>
                <w:rFonts w:eastAsiaTheme="majorEastAsia" w:hint="eastAsia"/>
                <w:color w:val="000000"/>
                <w:kern w:val="0"/>
                <w:szCs w:val="21"/>
              </w:rPr>
              <w:t>次</w:t>
            </w:r>
            <w:r w:rsidRPr="0052109C">
              <w:rPr>
                <w:rFonts w:eastAsiaTheme="majorEastAsia"/>
                <w:color w:val="000000"/>
                <w:kern w:val="0"/>
                <w:szCs w:val="21"/>
              </w:rPr>
              <w:t>/</w:t>
            </w:r>
            <w:r w:rsidRPr="0052109C">
              <w:rPr>
                <w:rFonts w:eastAsiaTheme="majorEastAsia" w:hint="eastAsia"/>
                <w:color w:val="000000"/>
                <w:kern w:val="0"/>
                <w:szCs w:val="21"/>
              </w:rPr>
              <w:t>年</w:t>
            </w:r>
            <w:r>
              <w:rPr>
                <w:rFonts w:eastAsiaTheme="majorEastAsia" w:hint="eastAsia"/>
                <w:color w:val="000000"/>
                <w:kern w:val="0"/>
                <w:szCs w:val="21"/>
              </w:rPr>
              <w:t>）</w:t>
            </w:r>
          </w:p>
        </w:tc>
        <w:tc>
          <w:tcPr>
            <w:tcW w:w="865" w:type="pct"/>
            <w:vAlign w:val="center"/>
          </w:tcPr>
          <w:p w14:paraId="69C238E1"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149.21</w:t>
            </w:r>
          </w:p>
        </w:tc>
        <w:tc>
          <w:tcPr>
            <w:tcW w:w="946" w:type="pct"/>
            <w:shd w:val="clear" w:color="auto" w:fill="auto"/>
            <w:noWrap/>
            <w:vAlign w:val="center"/>
            <w:hideMark/>
          </w:tcPr>
          <w:p w14:paraId="5B0CF7BD"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203.70</w:t>
            </w:r>
          </w:p>
        </w:tc>
        <w:tc>
          <w:tcPr>
            <w:tcW w:w="945" w:type="pct"/>
            <w:shd w:val="clear" w:color="auto" w:fill="auto"/>
            <w:noWrap/>
            <w:vAlign w:val="center"/>
            <w:hideMark/>
          </w:tcPr>
          <w:p w14:paraId="1B88EBFF"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220.99</w:t>
            </w:r>
          </w:p>
        </w:tc>
      </w:tr>
      <w:tr w:rsidR="0052109C" w:rsidRPr="0052109C" w14:paraId="39F2FD4B" w14:textId="77777777" w:rsidTr="00FD6438">
        <w:trPr>
          <w:trHeight w:val="397"/>
          <w:jc w:val="center"/>
        </w:trPr>
        <w:tc>
          <w:tcPr>
            <w:tcW w:w="2244" w:type="pct"/>
            <w:shd w:val="clear" w:color="auto" w:fill="auto"/>
            <w:noWrap/>
            <w:vAlign w:val="center"/>
            <w:hideMark/>
          </w:tcPr>
          <w:p w14:paraId="183CA1D1" w14:textId="77777777" w:rsidR="0052109C" w:rsidRPr="0052109C" w:rsidRDefault="0052109C" w:rsidP="00FD6438">
            <w:pPr>
              <w:jc w:val="left"/>
              <w:rPr>
                <w:rFonts w:eastAsiaTheme="majorEastAsia"/>
                <w:color w:val="000000"/>
                <w:kern w:val="0"/>
                <w:szCs w:val="21"/>
              </w:rPr>
            </w:pPr>
            <w:r w:rsidRPr="0052109C">
              <w:rPr>
                <w:rFonts w:eastAsiaTheme="majorEastAsia" w:hint="eastAsia"/>
                <w:color w:val="000000"/>
                <w:kern w:val="0"/>
                <w:szCs w:val="21"/>
              </w:rPr>
              <w:t>存货周转率（次</w:t>
            </w:r>
            <w:r w:rsidRPr="0052109C">
              <w:rPr>
                <w:rFonts w:eastAsiaTheme="majorEastAsia"/>
                <w:color w:val="000000"/>
                <w:kern w:val="0"/>
                <w:szCs w:val="21"/>
              </w:rPr>
              <w:t>/</w:t>
            </w:r>
            <w:r w:rsidRPr="0052109C">
              <w:rPr>
                <w:rFonts w:eastAsiaTheme="majorEastAsia" w:hint="eastAsia"/>
                <w:color w:val="000000"/>
                <w:kern w:val="0"/>
                <w:szCs w:val="21"/>
              </w:rPr>
              <w:t>年）</w:t>
            </w:r>
          </w:p>
        </w:tc>
        <w:tc>
          <w:tcPr>
            <w:tcW w:w="865" w:type="pct"/>
            <w:vAlign w:val="center"/>
          </w:tcPr>
          <w:p w14:paraId="69188D57"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0.16</w:t>
            </w:r>
          </w:p>
        </w:tc>
        <w:tc>
          <w:tcPr>
            <w:tcW w:w="946" w:type="pct"/>
            <w:shd w:val="clear" w:color="auto" w:fill="auto"/>
            <w:noWrap/>
            <w:vAlign w:val="center"/>
            <w:hideMark/>
          </w:tcPr>
          <w:p w14:paraId="6DF32835"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0.13</w:t>
            </w:r>
          </w:p>
        </w:tc>
        <w:tc>
          <w:tcPr>
            <w:tcW w:w="945" w:type="pct"/>
            <w:shd w:val="clear" w:color="auto" w:fill="auto"/>
            <w:noWrap/>
            <w:vAlign w:val="center"/>
            <w:hideMark/>
          </w:tcPr>
          <w:p w14:paraId="245A5EC9"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0.19</w:t>
            </w:r>
          </w:p>
        </w:tc>
      </w:tr>
      <w:tr w:rsidR="0052109C" w:rsidRPr="0052109C" w14:paraId="30AC0098" w14:textId="77777777" w:rsidTr="00FD6438">
        <w:trPr>
          <w:trHeight w:val="397"/>
          <w:jc w:val="center"/>
        </w:trPr>
        <w:tc>
          <w:tcPr>
            <w:tcW w:w="2244" w:type="pct"/>
            <w:shd w:val="clear" w:color="auto" w:fill="auto"/>
            <w:noWrap/>
            <w:vAlign w:val="center"/>
            <w:hideMark/>
          </w:tcPr>
          <w:p w14:paraId="39EBE988" w14:textId="77777777" w:rsidR="0052109C" w:rsidRPr="0052109C" w:rsidRDefault="0052109C" w:rsidP="00FD6438">
            <w:pPr>
              <w:jc w:val="left"/>
              <w:rPr>
                <w:rFonts w:eastAsiaTheme="majorEastAsia"/>
                <w:color w:val="000000"/>
                <w:kern w:val="0"/>
                <w:szCs w:val="21"/>
              </w:rPr>
            </w:pPr>
            <w:r w:rsidRPr="0052109C">
              <w:rPr>
                <w:rFonts w:eastAsiaTheme="majorEastAsia" w:hint="eastAsia"/>
                <w:color w:val="000000"/>
                <w:kern w:val="0"/>
                <w:szCs w:val="21"/>
              </w:rPr>
              <w:t>总资产周转率（次</w:t>
            </w:r>
            <w:r w:rsidRPr="0052109C">
              <w:rPr>
                <w:rFonts w:eastAsiaTheme="majorEastAsia"/>
                <w:color w:val="000000"/>
                <w:kern w:val="0"/>
                <w:szCs w:val="21"/>
              </w:rPr>
              <w:t>/</w:t>
            </w:r>
            <w:r w:rsidRPr="0052109C">
              <w:rPr>
                <w:rFonts w:eastAsiaTheme="majorEastAsia" w:hint="eastAsia"/>
                <w:color w:val="000000"/>
                <w:kern w:val="0"/>
                <w:szCs w:val="21"/>
              </w:rPr>
              <w:t>年）</w:t>
            </w:r>
          </w:p>
        </w:tc>
        <w:tc>
          <w:tcPr>
            <w:tcW w:w="865" w:type="pct"/>
            <w:vAlign w:val="center"/>
          </w:tcPr>
          <w:p w14:paraId="2A6AE498"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0.14</w:t>
            </w:r>
          </w:p>
        </w:tc>
        <w:tc>
          <w:tcPr>
            <w:tcW w:w="946" w:type="pct"/>
            <w:shd w:val="clear" w:color="auto" w:fill="auto"/>
            <w:noWrap/>
            <w:vAlign w:val="center"/>
            <w:hideMark/>
          </w:tcPr>
          <w:p w14:paraId="61D05B0E"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0.13</w:t>
            </w:r>
          </w:p>
        </w:tc>
        <w:tc>
          <w:tcPr>
            <w:tcW w:w="945" w:type="pct"/>
            <w:shd w:val="clear" w:color="auto" w:fill="auto"/>
            <w:noWrap/>
            <w:vAlign w:val="center"/>
            <w:hideMark/>
          </w:tcPr>
          <w:p w14:paraId="11421F00" w14:textId="77777777" w:rsidR="0052109C" w:rsidRPr="0052109C" w:rsidRDefault="0052109C" w:rsidP="00FD6438">
            <w:pPr>
              <w:jc w:val="right"/>
              <w:rPr>
                <w:rFonts w:eastAsiaTheme="majorEastAsia"/>
                <w:color w:val="000000"/>
                <w:kern w:val="0"/>
                <w:szCs w:val="21"/>
              </w:rPr>
            </w:pPr>
            <w:r w:rsidRPr="0052109C">
              <w:rPr>
                <w:rFonts w:eastAsiaTheme="majorEastAsia"/>
                <w:color w:val="000000"/>
                <w:kern w:val="0"/>
                <w:szCs w:val="21"/>
              </w:rPr>
              <w:t>0.16</w:t>
            </w:r>
          </w:p>
        </w:tc>
      </w:tr>
    </w:tbl>
    <w:bookmarkEnd w:id="3"/>
    <w:p w14:paraId="6AB0553A" w14:textId="77777777" w:rsidR="0052683A" w:rsidRPr="0052683A" w:rsidRDefault="0063153D" w:rsidP="0052683A">
      <w:pPr>
        <w:widowControl/>
        <w:spacing w:line="360" w:lineRule="auto"/>
        <w:ind w:firstLineChars="213" w:firstLine="447"/>
        <w:rPr>
          <w:rFonts w:eastAsiaTheme="majorEastAsia"/>
          <w:kern w:val="0"/>
          <w:szCs w:val="20"/>
        </w:rPr>
      </w:pPr>
      <w:r w:rsidRPr="00DF3688">
        <w:rPr>
          <w:rFonts w:eastAsiaTheme="majorEastAsia" w:hint="eastAsia"/>
          <w:kern w:val="0"/>
          <w:szCs w:val="20"/>
        </w:rPr>
        <w:t>注：</w:t>
      </w:r>
      <w:r w:rsidR="0052683A" w:rsidRPr="0052683A">
        <w:rPr>
          <w:rFonts w:eastAsiaTheme="majorEastAsia" w:hint="eastAsia"/>
          <w:kern w:val="0"/>
          <w:szCs w:val="20"/>
        </w:rPr>
        <w:t>全部债务</w:t>
      </w:r>
      <w:r w:rsidR="0052683A" w:rsidRPr="0052683A">
        <w:rPr>
          <w:rFonts w:eastAsiaTheme="majorEastAsia" w:hint="eastAsia"/>
          <w:kern w:val="0"/>
          <w:szCs w:val="20"/>
        </w:rPr>
        <w:t>=</w:t>
      </w:r>
      <w:r w:rsidR="0052683A" w:rsidRPr="0052683A">
        <w:rPr>
          <w:rFonts w:eastAsiaTheme="majorEastAsia" w:hint="eastAsia"/>
          <w:kern w:val="0"/>
          <w:szCs w:val="20"/>
        </w:rPr>
        <w:t>长期借款</w:t>
      </w:r>
      <w:r w:rsidR="0052683A" w:rsidRPr="0052683A">
        <w:rPr>
          <w:rFonts w:eastAsiaTheme="majorEastAsia" w:hint="eastAsia"/>
          <w:kern w:val="0"/>
          <w:szCs w:val="20"/>
        </w:rPr>
        <w:t>+</w:t>
      </w:r>
      <w:r w:rsidR="0052683A" w:rsidRPr="0052683A">
        <w:rPr>
          <w:rFonts w:eastAsiaTheme="majorEastAsia" w:hint="eastAsia"/>
          <w:kern w:val="0"/>
          <w:szCs w:val="20"/>
        </w:rPr>
        <w:t>应付债券</w:t>
      </w:r>
      <w:r w:rsidR="0052683A" w:rsidRPr="0052683A">
        <w:rPr>
          <w:rFonts w:eastAsiaTheme="majorEastAsia" w:hint="eastAsia"/>
          <w:kern w:val="0"/>
          <w:szCs w:val="20"/>
        </w:rPr>
        <w:t>+</w:t>
      </w:r>
      <w:r w:rsidR="0052683A" w:rsidRPr="0052683A">
        <w:rPr>
          <w:rFonts w:eastAsiaTheme="majorEastAsia" w:hint="eastAsia"/>
          <w:kern w:val="0"/>
          <w:szCs w:val="20"/>
        </w:rPr>
        <w:t>短期借款</w:t>
      </w:r>
      <w:r w:rsidR="0052683A" w:rsidRPr="0052683A">
        <w:rPr>
          <w:rFonts w:eastAsiaTheme="majorEastAsia" w:hint="eastAsia"/>
          <w:kern w:val="0"/>
          <w:szCs w:val="20"/>
        </w:rPr>
        <w:t>+</w:t>
      </w:r>
      <w:r w:rsidR="0052683A" w:rsidRPr="0052683A">
        <w:rPr>
          <w:rFonts w:eastAsiaTheme="majorEastAsia" w:hint="eastAsia"/>
          <w:kern w:val="0"/>
          <w:szCs w:val="20"/>
        </w:rPr>
        <w:t>交易性金融负债</w:t>
      </w:r>
      <w:r w:rsidR="0052683A" w:rsidRPr="0052683A">
        <w:rPr>
          <w:rFonts w:eastAsiaTheme="majorEastAsia" w:hint="eastAsia"/>
          <w:kern w:val="0"/>
          <w:szCs w:val="20"/>
        </w:rPr>
        <w:t>+</w:t>
      </w:r>
      <w:r w:rsidR="0052683A" w:rsidRPr="0052683A">
        <w:rPr>
          <w:rFonts w:eastAsiaTheme="majorEastAsia" w:hint="eastAsia"/>
          <w:kern w:val="0"/>
          <w:szCs w:val="20"/>
        </w:rPr>
        <w:t>应付票据</w:t>
      </w:r>
      <w:r w:rsidR="0052683A" w:rsidRPr="0052683A">
        <w:rPr>
          <w:rFonts w:eastAsiaTheme="majorEastAsia" w:hint="eastAsia"/>
          <w:kern w:val="0"/>
          <w:szCs w:val="20"/>
        </w:rPr>
        <w:t>+</w:t>
      </w:r>
      <w:r w:rsidR="0052683A" w:rsidRPr="0052683A">
        <w:rPr>
          <w:rFonts w:eastAsiaTheme="majorEastAsia" w:hint="eastAsia"/>
          <w:kern w:val="0"/>
          <w:szCs w:val="20"/>
        </w:rPr>
        <w:t>应付短期债券</w:t>
      </w:r>
      <w:r w:rsidR="0052683A" w:rsidRPr="0052683A">
        <w:rPr>
          <w:rFonts w:eastAsiaTheme="majorEastAsia" w:hint="eastAsia"/>
          <w:kern w:val="0"/>
          <w:szCs w:val="20"/>
        </w:rPr>
        <w:t>+</w:t>
      </w:r>
      <w:r w:rsidR="0052683A" w:rsidRPr="0052683A">
        <w:rPr>
          <w:rFonts w:eastAsiaTheme="majorEastAsia" w:hint="eastAsia"/>
          <w:kern w:val="0"/>
          <w:szCs w:val="20"/>
        </w:rPr>
        <w:t>一年内到期的非流动负债</w:t>
      </w:r>
      <w:r w:rsidR="0052683A" w:rsidRPr="0052683A">
        <w:rPr>
          <w:rFonts w:eastAsiaTheme="majorEastAsia" w:hint="eastAsia"/>
          <w:kern w:val="0"/>
          <w:szCs w:val="20"/>
        </w:rPr>
        <w:t>+</w:t>
      </w:r>
      <w:r w:rsidR="0052683A" w:rsidRPr="0052683A">
        <w:rPr>
          <w:rFonts w:eastAsiaTheme="majorEastAsia" w:hint="eastAsia"/>
          <w:kern w:val="0"/>
          <w:szCs w:val="20"/>
        </w:rPr>
        <w:t>其他非流动负债；</w:t>
      </w:r>
    </w:p>
    <w:p w14:paraId="09C27714"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lastRenderedPageBreak/>
        <w:t>流动比率</w:t>
      </w:r>
      <w:r w:rsidRPr="0052683A">
        <w:rPr>
          <w:rFonts w:eastAsiaTheme="majorEastAsia" w:hint="eastAsia"/>
          <w:kern w:val="0"/>
          <w:szCs w:val="20"/>
        </w:rPr>
        <w:t>=</w:t>
      </w:r>
      <w:r w:rsidRPr="0052683A">
        <w:rPr>
          <w:rFonts w:eastAsiaTheme="majorEastAsia" w:hint="eastAsia"/>
          <w:kern w:val="0"/>
          <w:szCs w:val="20"/>
        </w:rPr>
        <w:t>流动资产</w:t>
      </w:r>
      <w:r w:rsidRPr="0052683A">
        <w:rPr>
          <w:rFonts w:eastAsiaTheme="majorEastAsia" w:hint="eastAsia"/>
          <w:kern w:val="0"/>
          <w:szCs w:val="20"/>
        </w:rPr>
        <w:t>/</w:t>
      </w:r>
      <w:r w:rsidRPr="0052683A">
        <w:rPr>
          <w:rFonts w:eastAsiaTheme="majorEastAsia" w:hint="eastAsia"/>
          <w:kern w:val="0"/>
          <w:szCs w:val="20"/>
        </w:rPr>
        <w:t>流动负债；</w:t>
      </w:r>
    </w:p>
    <w:p w14:paraId="045EE80D"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速动比率</w:t>
      </w:r>
      <w:r w:rsidRPr="0052683A">
        <w:rPr>
          <w:rFonts w:eastAsiaTheme="majorEastAsia" w:hint="eastAsia"/>
          <w:kern w:val="0"/>
          <w:szCs w:val="20"/>
        </w:rPr>
        <w:t>=</w:t>
      </w:r>
      <w:r w:rsidRPr="0052683A">
        <w:rPr>
          <w:rFonts w:eastAsiaTheme="majorEastAsia" w:hint="eastAsia"/>
          <w:kern w:val="0"/>
          <w:szCs w:val="20"/>
        </w:rPr>
        <w:t>（流动资产</w:t>
      </w:r>
      <w:r w:rsidRPr="0052683A">
        <w:rPr>
          <w:rFonts w:eastAsiaTheme="majorEastAsia" w:hint="eastAsia"/>
          <w:kern w:val="0"/>
          <w:szCs w:val="20"/>
        </w:rPr>
        <w:t>-</w:t>
      </w:r>
      <w:r w:rsidRPr="0052683A">
        <w:rPr>
          <w:rFonts w:eastAsiaTheme="majorEastAsia" w:hint="eastAsia"/>
          <w:kern w:val="0"/>
          <w:szCs w:val="20"/>
        </w:rPr>
        <w:t>存货）</w:t>
      </w:r>
      <w:r w:rsidRPr="0052683A">
        <w:rPr>
          <w:rFonts w:eastAsiaTheme="majorEastAsia" w:hint="eastAsia"/>
          <w:kern w:val="0"/>
          <w:szCs w:val="20"/>
        </w:rPr>
        <w:t>/</w:t>
      </w:r>
      <w:r w:rsidRPr="0052683A">
        <w:rPr>
          <w:rFonts w:eastAsiaTheme="majorEastAsia" w:hint="eastAsia"/>
          <w:kern w:val="0"/>
          <w:szCs w:val="20"/>
        </w:rPr>
        <w:t>流动负债；</w:t>
      </w:r>
    </w:p>
    <w:p w14:paraId="47F8ED86"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资产负债率</w:t>
      </w:r>
      <w:r w:rsidRPr="0052683A">
        <w:rPr>
          <w:rFonts w:eastAsiaTheme="majorEastAsia" w:hint="eastAsia"/>
          <w:kern w:val="0"/>
          <w:szCs w:val="20"/>
        </w:rPr>
        <w:t>=</w:t>
      </w:r>
      <w:r w:rsidRPr="0052683A">
        <w:rPr>
          <w:rFonts w:eastAsiaTheme="majorEastAsia" w:hint="eastAsia"/>
          <w:kern w:val="0"/>
          <w:szCs w:val="20"/>
        </w:rPr>
        <w:t>总负债</w:t>
      </w:r>
      <w:r w:rsidRPr="0052683A">
        <w:rPr>
          <w:rFonts w:eastAsiaTheme="majorEastAsia" w:hint="eastAsia"/>
          <w:kern w:val="0"/>
          <w:szCs w:val="20"/>
        </w:rPr>
        <w:t>/</w:t>
      </w:r>
      <w:r w:rsidRPr="0052683A">
        <w:rPr>
          <w:rFonts w:eastAsiaTheme="majorEastAsia" w:hint="eastAsia"/>
          <w:kern w:val="0"/>
          <w:szCs w:val="20"/>
        </w:rPr>
        <w:t>总资产×</w:t>
      </w:r>
      <w:r w:rsidRPr="0052683A">
        <w:rPr>
          <w:rFonts w:eastAsiaTheme="majorEastAsia" w:hint="eastAsia"/>
          <w:kern w:val="0"/>
          <w:szCs w:val="20"/>
        </w:rPr>
        <w:t>100%</w:t>
      </w:r>
      <w:r w:rsidRPr="0052683A">
        <w:rPr>
          <w:rFonts w:eastAsiaTheme="majorEastAsia" w:hint="eastAsia"/>
          <w:kern w:val="0"/>
          <w:szCs w:val="20"/>
        </w:rPr>
        <w:t>；</w:t>
      </w:r>
    </w:p>
    <w:p w14:paraId="33BD0D5D"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债务资本比率</w:t>
      </w:r>
      <w:r w:rsidRPr="0052683A">
        <w:rPr>
          <w:rFonts w:eastAsiaTheme="majorEastAsia" w:hint="eastAsia"/>
          <w:kern w:val="0"/>
          <w:szCs w:val="20"/>
        </w:rPr>
        <w:t>=</w:t>
      </w:r>
      <w:r w:rsidRPr="0052683A">
        <w:rPr>
          <w:rFonts w:eastAsiaTheme="majorEastAsia" w:hint="eastAsia"/>
          <w:kern w:val="0"/>
          <w:szCs w:val="20"/>
        </w:rPr>
        <w:t>全部债务</w:t>
      </w:r>
      <w:r w:rsidRPr="0052683A">
        <w:rPr>
          <w:rFonts w:eastAsiaTheme="majorEastAsia" w:hint="eastAsia"/>
          <w:kern w:val="0"/>
          <w:szCs w:val="20"/>
        </w:rPr>
        <w:t>/</w:t>
      </w:r>
      <w:r w:rsidRPr="0052683A">
        <w:rPr>
          <w:rFonts w:eastAsiaTheme="majorEastAsia" w:hint="eastAsia"/>
          <w:kern w:val="0"/>
          <w:szCs w:val="20"/>
        </w:rPr>
        <w:t>（全部债务</w:t>
      </w:r>
      <w:r w:rsidRPr="0052683A">
        <w:rPr>
          <w:rFonts w:eastAsiaTheme="majorEastAsia" w:hint="eastAsia"/>
          <w:kern w:val="0"/>
          <w:szCs w:val="20"/>
        </w:rPr>
        <w:t>+</w:t>
      </w:r>
      <w:r w:rsidRPr="0052683A">
        <w:rPr>
          <w:rFonts w:eastAsiaTheme="majorEastAsia" w:hint="eastAsia"/>
          <w:kern w:val="0"/>
          <w:szCs w:val="20"/>
        </w:rPr>
        <w:t>所有者权益）；</w:t>
      </w:r>
    </w:p>
    <w:p w14:paraId="76B680E6"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营业毛利率</w:t>
      </w:r>
      <w:r w:rsidRPr="0052683A">
        <w:rPr>
          <w:rFonts w:eastAsiaTheme="majorEastAsia" w:hint="eastAsia"/>
          <w:kern w:val="0"/>
          <w:szCs w:val="20"/>
        </w:rPr>
        <w:t>=</w:t>
      </w:r>
      <w:r w:rsidRPr="0052683A">
        <w:rPr>
          <w:rFonts w:eastAsiaTheme="majorEastAsia" w:hint="eastAsia"/>
          <w:kern w:val="0"/>
          <w:szCs w:val="20"/>
        </w:rPr>
        <w:t>（营业收入</w:t>
      </w:r>
      <w:r w:rsidRPr="0052683A">
        <w:rPr>
          <w:rFonts w:eastAsiaTheme="majorEastAsia" w:hint="eastAsia"/>
          <w:kern w:val="0"/>
          <w:szCs w:val="20"/>
        </w:rPr>
        <w:t>-</w:t>
      </w:r>
      <w:r w:rsidRPr="0052683A">
        <w:rPr>
          <w:rFonts w:eastAsiaTheme="majorEastAsia" w:hint="eastAsia"/>
          <w:kern w:val="0"/>
          <w:szCs w:val="20"/>
        </w:rPr>
        <w:t>营业成本）</w:t>
      </w:r>
      <w:r w:rsidRPr="0052683A">
        <w:rPr>
          <w:rFonts w:eastAsiaTheme="majorEastAsia" w:hint="eastAsia"/>
          <w:kern w:val="0"/>
          <w:szCs w:val="20"/>
        </w:rPr>
        <w:t>/</w:t>
      </w:r>
      <w:r w:rsidRPr="0052683A">
        <w:rPr>
          <w:rFonts w:eastAsiaTheme="majorEastAsia" w:hint="eastAsia"/>
          <w:kern w:val="0"/>
          <w:szCs w:val="20"/>
        </w:rPr>
        <w:t>营业收入；</w:t>
      </w:r>
    </w:p>
    <w:p w14:paraId="527BE8C5"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净利润率</w:t>
      </w:r>
      <w:r w:rsidRPr="0052683A">
        <w:rPr>
          <w:rFonts w:eastAsiaTheme="majorEastAsia" w:hint="eastAsia"/>
          <w:kern w:val="0"/>
          <w:szCs w:val="20"/>
        </w:rPr>
        <w:t>=</w:t>
      </w:r>
      <w:r w:rsidRPr="0052683A">
        <w:rPr>
          <w:rFonts w:eastAsiaTheme="majorEastAsia" w:hint="eastAsia"/>
          <w:kern w:val="0"/>
          <w:szCs w:val="20"/>
        </w:rPr>
        <w:t>净利润</w:t>
      </w:r>
      <w:r w:rsidRPr="0052683A">
        <w:rPr>
          <w:rFonts w:eastAsiaTheme="majorEastAsia" w:hint="eastAsia"/>
          <w:kern w:val="0"/>
          <w:szCs w:val="20"/>
        </w:rPr>
        <w:t>/</w:t>
      </w:r>
      <w:r w:rsidRPr="0052683A">
        <w:rPr>
          <w:rFonts w:eastAsiaTheme="majorEastAsia" w:hint="eastAsia"/>
          <w:kern w:val="0"/>
          <w:szCs w:val="20"/>
        </w:rPr>
        <w:t>营业收入×</w:t>
      </w:r>
      <w:r w:rsidRPr="0052683A">
        <w:rPr>
          <w:rFonts w:eastAsiaTheme="majorEastAsia" w:hint="eastAsia"/>
          <w:kern w:val="0"/>
          <w:szCs w:val="20"/>
        </w:rPr>
        <w:t>100%</w:t>
      </w:r>
      <w:r w:rsidRPr="0052683A">
        <w:rPr>
          <w:rFonts w:eastAsiaTheme="majorEastAsia" w:hint="eastAsia"/>
          <w:kern w:val="0"/>
          <w:szCs w:val="20"/>
        </w:rPr>
        <w:t>；</w:t>
      </w:r>
    </w:p>
    <w:p w14:paraId="769DB916"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总资产报酬率</w:t>
      </w:r>
      <w:r w:rsidRPr="0052683A">
        <w:rPr>
          <w:rFonts w:eastAsiaTheme="majorEastAsia" w:hint="eastAsia"/>
          <w:kern w:val="0"/>
          <w:szCs w:val="20"/>
        </w:rPr>
        <w:t>=</w:t>
      </w:r>
      <w:r w:rsidRPr="0052683A">
        <w:rPr>
          <w:rFonts w:eastAsiaTheme="majorEastAsia" w:hint="eastAsia"/>
          <w:kern w:val="0"/>
          <w:szCs w:val="20"/>
        </w:rPr>
        <w:t>（利润总额</w:t>
      </w:r>
      <w:r w:rsidRPr="0052683A">
        <w:rPr>
          <w:rFonts w:eastAsiaTheme="majorEastAsia" w:hint="eastAsia"/>
          <w:kern w:val="0"/>
          <w:szCs w:val="20"/>
        </w:rPr>
        <w:t>+</w:t>
      </w:r>
      <w:r w:rsidRPr="0052683A">
        <w:rPr>
          <w:rFonts w:eastAsiaTheme="majorEastAsia" w:hint="eastAsia"/>
          <w:kern w:val="0"/>
          <w:szCs w:val="20"/>
        </w:rPr>
        <w:t>计入财务费用的利息支出）</w:t>
      </w:r>
      <w:r w:rsidRPr="0052683A">
        <w:rPr>
          <w:rFonts w:eastAsiaTheme="majorEastAsia" w:hint="eastAsia"/>
          <w:kern w:val="0"/>
          <w:szCs w:val="20"/>
        </w:rPr>
        <w:t>/</w:t>
      </w:r>
      <w:r w:rsidRPr="0052683A">
        <w:rPr>
          <w:rFonts w:eastAsiaTheme="majorEastAsia" w:hint="eastAsia"/>
          <w:kern w:val="0"/>
          <w:szCs w:val="20"/>
        </w:rPr>
        <w:t>总资产平均余额；</w:t>
      </w:r>
    </w:p>
    <w:p w14:paraId="1BD273EF"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加权平均净资产收益率及扣除非经常性损益的加权平均净资产收益率均根据中国证监会《公开发行证券的公司信息披露编报规则第</w:t>
      </w:r>
      <w:r w:rsidRPr="0052683A">
        <w:rPr>
          <w:rFonts w:eastAsiaTheme="majorEastAsia" w:hint="eastAsia"/>
          <w:kern w:val="0"/>
          <w:szCs w:val="20"/>
        </w:rPr>
        <w:t>9</w:t>
      </w:r>
      <w:r w:rsidRPr="0052683A">
        <w:rPr>
          <w:rFonts w:eastAsiaTheme="majorEastAsia" w:hint="eastAsia"/>
          <w:kern w:val="0"/>
          <w:szCs w:val="20"/>
        </w:rPr>
        <w:t>号——净资产收益率和每股收益的计算及披露》（</w:t>
      </w:r>
      <w:r w:rsidRPr="0052683A">
        <w:rPr>
          <w:rFonts w:eastAsiaTheme="majorEastAsia" w:hint="eastAsia"/>
          <w:kern w:val="0"/>
          <w:szCs w:val="20"/>
        </w:rPr>
        <w:t>2010</w:t>
      </w:r>
      <w:r w:rsidRPr="0052683A">
        <w:rPr>
          <w:rFonts w:eastAsiaTheme="majorEastAsia" w:hint="eastAsia"/>
          <w:kern w:val="0"/>
          <w:szCs w:val="20"/>
        </w:rPr>
        <w:t>年修订）计算；</w:t>
      </w:r>
    </w:p>
    <w:p w14:paraId="73B663E0"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EBITDA=</w:t>
      </w:r>
      <w:r w:rsidRPr="0052683A">
        <w:rPr>
          <w:rFonts w:eastAsiaTheme="majorEastAsia" w:hint="eastAsia"/>
          <w:kern w:val="0"/>
          <w:szCs w:val="20"/>
        </w:rPr>
        <w:t>利润总额</w:t>
      </w:r>
      <w:r w:rsidRPr="0052683A">
        <w:rPr>
          <w:rFonts w:eastAsiaTheme="majorEastAsia" w:hint="eastAsia"/>
          <w:kern w:val="0"/>
          <w:szCs w:val="20"/>
        </w:rPr>
        <w:t>+</w:t>
      </w:r>
      <w:r w:rsidRPr="0052683A">
        <w:rPr>
          <w:rFonts w:eastAsiaTheme="majorEastAsia" w:hint="eastAsia"/>
          <w:kern w:val="0"/>
          <w:szCs w:val="20"/>
        </w:rPr>
        <w:t>计入财务费用的利息支出</w:t>
      </w:r>
      <w:r w:rsidRPr="0052683A">
        <w:rPr>
          <w:rFonts w:eastAsiaTheme="majorEastAsia" w:hint="eastAsia"/>
          <w:kern w:val="0"/>
          <w:szCs w:val="20"/>
        </w:rPr>
        <w:t>+</w:t>
      </w:r>
      <w:r w:rsidRPr="0052683A">
        <w:rPr>
          <w:rFonts w:eastAsiaTheme="majorEastAsia" w:hint="eastAsia"/>
          <w:kern w:val="0"/>
          <w:szCs w:val="20"/>
        </w:rPr>
        <w:t>折旧</w:t>
      </w:r>
      <w:r w:rsidRPr="0052683A">
        <w:rPr>
          <w:rFonts w:eastAsiaTheme="majorEastAsia" w:hint="eastAsia"/>
          <w:kern w:val="0"/>
          <w:szCs w:val="20"/>
        </w:rPr>
        <w:t>+</w:t>
      </w:r>
      <w:r w:rsidRPr="0052683A">
        <w:rPr>
          <w:rFonts w:eastAsiaTheme="majorEastAsia" w:hint="eastAsia"/>
          <w:kern w:val="0"/>
          <w:szCs w:val="20"/>
        </w:rPr>
        <w:t>无形资产摊销</w:t>
      </w:r>
      <w:r w:rsidRPr="0052683A">
        <w:rPr>
          <w:rFonts w:eastAsiaTheme="majorEastAsia" w:hint="eastAsia"/>
          <w:kern w:val="0"/>
          <w:szCs w:val="20"/>
        </w:rPr>
        <w:t>+</w:t>
      </w:r>
      <w:r w:rsidRPr="0052683A">
        <w:rPr>
          <w:rFonts w:eastAsiaTheme="majorEastAsia" w:hint="eastAsia"/>
          <w:kern w:val="0"/>
          <w:szCs w:val="20"/>
        </w:rPr>
        <w:t>长期待摊费用摊销；</w:t>
      </w:r>
    </w:p>
    <w:p w14:paraId="3722703A"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EBITDA</w:t>
      </w:r>
      <w:r w:rsidRPr="0052683A">
        <w:rPr>
          <w:rFonts w:eastAsiaTheme="majorEastAsia" w:hint="eastAsia"/>
          <w:kern w:val="0"/>
          <w:szCs w:val="20"/>
        </w:rPr>
        <w:t>全部债务比</w:t>
      </w:r>
      <w:r w:rsidRPr="0052683A">
        <w:rPr>
          <w:rFonts w:eastAsiaTheme="majorEastAsia" w:hint="eastAsia"/>
          <w:kern w:val="0"/>
          <w:szCs w:val="20"/>
        </w:rPr>
        <w:t>=EBITDA/</w:t>
      </w:r>
      <w:r w:rsidRPr="0052683A">
        <w:rPr>
          <w:rFonts w:eastAsiaTheme="majorEastAsia" w:hint="eastAsia"/>
          <w:kern w:val="0"/>
          <w:szCs w:val="20"/>
        </w:rPr>
        <w:t>全部债务；</w:t>
      </w:r>
    </w:p>
    <w:p w14:paraId="3F38319E" w14:textId="047C150C"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EBITDA</w:t>
      </w:r>
      <w:r w:rsidRPr="0052683A">
        <w:rPr>
          <w:rFonts w:eastAsiaTheme="majorEastAsia" w:hint="eastAsia"/>
          <w:kern w:val="0"/>
          <w:szCs w:val="20"/>
        </w:rPr>
        <w:t>利息保障倍数</w:t>
      </w:r>
      <w:r w:rsidRPr="0052683A">
        <w:rPr>
          <w:rFonts w:eastAsiaTheme="majorEastAsia" w:hint="eastAsia"/>
          <w:kern w:val="0"/>
          <w:szCs w:val="20"/>
        </w:rPr>
        <w:t>=EBITDA/</w:t>
      </w:r>
      <w:r w:rsidRPr="0052683A">
        <w:rPr>
          <w:rFonts w:eastAsiaTheme="majorEastAsia" w:hint="eastAsia"/>
          <w:kern w:val="0"/>
          <w:szCs w:val="20"/>
        </w:rPr>
        <w:t>（计入财务费用的利息支出</w:t>
      </w:r>
      <w:r w:rsidRPr="0052683A">
        <w:rPr>
          <w:rFonts w:eastAsiaTheme="majorEastAsia" w:hint="eastAsia"/>
          <w:kern w:val="0"/>
          <w:szCs w:val="20"/>
        </w:rPr>
        <w:t>+</w:t>
      </w:r>
      <w:r w:rsidRPr="0052683A">
        <w:rPr>
          <w:rFonts w:eastAsiaTheme="majorEastAsia" w:hint="eastAsia"/>
          <w:kern w:val="0"/>
          <w:szCs w:val="20"/>
        </w:rPr>
        <w:t>资本化利息支出）</w:t>
      </w:r>
      <w:r w:rsidR="00E247DD">
        <w:rPr>
          <w:rFonts w:eastAsiaTheme="majorEastAsia" w:hint="eastAsia"/>
          <w:kern w:val="0"/>
          <w:szCs w:val="20"/>
        </w:rPr>
        <w:t>；</w:t>
      </w:r>
    </w:p>
    <w:p w14:paraId="69D45E5A"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应收账款周转率</w:t>
      </w:r>
      <w:r w:rsidRPr="0052683A">
        <w:rPr>
          <w:rFonts w:eastAsiaTheme="majorEastAsia" w:hint="eastAsia"/>
          <w:kern w:val="0"/>
          <w:szCs w:val="20"/>
        </w:rPr>
        <w:t>=</w:t>
      </w:r>
      <w:r w:rsidRPr="0052683A">
        <w:rPr>
          <w:rFonts w:eastAsiaTheme="majorEastAsia" w:hint="eastAsia"/>
          <w:kern w:val="0"/>
          <w:szCs w:val="20"/>
        </w:rPr>
        <w:t>营业收入</w:t>
      </w:r>
      <w:r w:rsidRPr="0052683A">
        <w:rPr>
          <w:rFonts w:eastAsiaTheme="majorEastAsia" w:hint="eastAsia"/>
          <w:kern w:val="0"/>
          <w:szCs w:val="20"/>
        </w:rPr>
        <w:t>/</w:t>
      </w:r>
      <w:r w:rsidRPr="0052683A">
        <w:rPr>
          <w:rFonts w:eastAsiaTheme="majorEastAsia" w:hint="eastAsia"/>
          <w:kern w:val="0"/>
          <w:szCs w:val="20"/>
        </w:rPr>
        <w:t>〔（期初应收账款余额</w:t>
      </w:r>
      <w:r w:rsidRPr="0052683A">
        <w:rPr>
          <w:rFonts w:eastAsiaTheme="majorEastAsia" w:hint="eastAsia"/>
          <w:kern w:val="0"/>
          <w:szCs w:val="20"/>
        </w:rPr>
        <w:t>+</w:t>
      </w:r>
      <w:r w:rsidRPr="0052683A">
        <w:rPr>
          <w:rFonts w:eastAsiaTheme="majorEastAsia" w:hint="eastAsia"/>
          <w:kern w:val="0"/>
          <w:szCs w:val="20"/>
        </w:rPr>
        <w:t>期末应收账款余额）</w:t>
      </w:r>
      <w:r w:rsidRPr="0052683A">
        <w:rPr>
          <w:rFonts w:eastAsiaTheme="majorEastAsia" w:hint="eastAsia"/>
          <w:kern w:val="0"/>
          <w:szCs w:val="20"/>
        </w:rPr>
        <w:t>/2</w:t>
      </w:r>
      <w:r w:rsidRPr="0052683A">
        <w:rPr>
          <w:rFonts w:eastAsiaTheme="majorEastAsia" w:hint="eastAsia"/>
          <w:kern w:val="0"/>
          <w:szCs w:val="20"/>
        </w:rPr>
        <w:t>〕；</w:t>
      </w:r>
    </w:p>
    <w:p w14:paraId="13348860" w14:textId="77777777" w:rsidR="0052683A" w:rsidRPr="0052683A"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存货周转率</w:t>
      </w:r>
      <w:r w:rsidRPr="0052683A">
        <w:rPr>
          <w:rFonts w:eastAsiaTheme="majorEastAsia" w:hint="eastAsia"/>
          <w:kern w:val="0"/>
          <w:szCs w:val="20"/>
        </w:rPr>
        <w:t>=</w:t>
      </w:r>
      <w:r w:rsidRPr="0052683A">
        <w:rPr>
          <w:rFonts w:eastAsiaTheme="majorEastAsia" w:hint="eastAsia"/>
          <w:kern w:val="0"/>
          <w:szCs w:val="20"/>
        </w:rPr>
        <w:t>营业成本</w:t>
      </w:r>
      <w:r w:rsidRPr="0052683A">
        <w:rPr>
          <w:rFonts w:eastAsiaTheme="majorEastAsia" w:hint="eastAsia"/>
          <w:kern w:val="0"/>
          <w:szCs w:val="20"/>
        </w:rPr>
        <w:t>/</w:t>
      </w:r>
      <w:r w:rsidRPr="0052683A">
        <w:rPr>
          <w:rFonts w:eastAsiaTheme="majorEastAsia" w:hint="eastAsia"/>
          <w:kern w:val="0"/>
          <w:szCs w:val="20"/>
        </w:rPr>
        <w:t>〔（期初存货余额</w:t>
      </w:r>
      <w:r w:rsidRPr="0052683A">
        <w:rPr>
          <w:rFonts w:eastAsiaTheme="majorEastAsia" w:hint="eastAsia"/>
          <w:kern w:val="0"/>
          <w:szCs w:val="20"/>
        </w:rPr>
        <w:t>+</w:t>
      </w:r>
      <w:r w:rsidRPr="0052683A">
        <w:rPr>
          <w:rFonts w:eastAsiaTheme="majorEastAsia" w:hint="eastAsia"/>
          <w:kern w:val="0"/>
          <w:szCs w:val="20"/>
        </w:rPr>
        <w:t>期末存货余额）</w:t>
      </w:r>
      <w:r w:rsidRPr="0052683A">
        <w:rPr>
          <w:rFonts w:eastAsiaTheme="majorEastAsia" w:hint="eastAsia"/>
          <w:kern w:val="0"/>
          <w:szCs w:val="20"/>
        </w:rPr>
        <w:t>/2</w:t>
      </w:r>
      <w:r w:rsidRPr="0052683A">
        <w:rPr>
          <w:rFonts w:eastAsiaTheme="majorEastAsia" w:hint="eastAsia"/>
          <w:kern w:val="0"/>
          <w:szCs w:val="20"/>
        </w:rPr>
        <w:t>〕；</w:t>
      </w:r>
    </w:p>
    <w:p w14:paraId="15EC37EC" w14:textId="3CC7B8D9" w:rsidR="003A4CDA" w:rsidRPr="00DF3688" w:rsidRDefault="0052683A" w:rsidP="0052683A">
      <w:pPr>
        <w:widowControl/>
        <w:spacing w:line="360" w:lineRule="auto"/>
        <w:ind w:firstLineChars="213" w:firstLine="447"/>
        <w:rPr>
          <w:rFonts w:eastAsiaTheme="majorEastAsia"/>
          <w:kern w:val="0"/>
          <w:szCs w:val="20"/>
        </w:rPr>
      </w:pPr>
      <w:r w:rsidRPr="0052683A">
        <w:rPr>
          <w:rFonts w:eastAsiaTheme="majorEastAsia" w:hint="eastAsia"/>
          <w:kern w:val="0"/>
          <w:szCs w:val="20"/>
        </w:rPr>
        <w:t>如无特别说明，本节中出现的指标均依据上述口径计算。</w:t>
      </w:r>
    </w:p>
    <w:p w14:paraId="519F8688" w14:textId="002DEB49" w:rsidR="0052109C" w:rsidRPr="0052109C" w:rsidRDefault="00935509" w:rsidP="0052109C">
      <w:pPr>
        <w:adjustRightInd w:val="0"/>
        <w:snapToGrid w:val="0"/>
        <w:spacing w:beforeLines="50" w:before="156" w:line="360" w:lineRule="auto"/>
        <w:ind w:firstLineChars="200" w:firstLine="482"/>
        <w:outlineLvl w:val="1"/>
        <w:rPr>
          <w:b/>
          <w:color w:val="000000"/>
          <w:sz w:val="24"/>
        </w:rPr>
      </w:pPr>
      <w:r w:rsidRPr="0052109C">
        <w:rPr>
          <w:rFonts w:hint="eastAsia"/>
          <w:b/>
          <w:color w:val="000000"/>
          <w:sz w:val="24"/>
        </w:rPr>
        <w:t>（</w:t>
      </w:r>
      <w:r w:rsidR="008A3089">
        <w:rPr>
          <w:rFonts w:hint="eastAsia"/>
          <w:b/>
          <w:color w:val="000000"/>
          <w:sz w:val="24"/>
        </w:rPr>
        <w:t>五</w:t>
      </w:r>
      <w:r w:rsidRPr="0052109C">
        <w:rPr>
          <w:rFonts w:hint="eastAsia"/>
          <w:b/>
          <w:color w:val="000000"/>
          <w:sz w:val="24"/>
        </w:rPr>
        <w:t>）</w:t>
      </w:r>
      <w:r w:rsidR="0052109C" w:rsidRPr="0052109C">
        <w:rPr>
          <w:rFonts w:hint="eastAsia"/>
          <w:b/>
          <w:color w:val="000000"/>
          <w:sz w:val="24"/>
        </w:rPr>
        <w:t>管理层简明财务分析</w:t>
      </w:r>
    </w:p>
    <w:p w14:paraId="6FF8FBE6" w14:textId="77777777" w:rsidR="008A3089" w:rsidRPr="008A3089" w:rsidRDefault="008A3089" w:rsidP="008A3089">
      <w:pPr>
        <w:spacing w:line="360" w:lineRule="auto"/>
        <w:ind w:firstLineChars="200" w:firstLine="482"/>
        <w:jc w:val="left"/>
        <w:rPr>
          <w:rFonts w:eastAsiaTheme="majorEastAsia"/>
          <w:b/>
          <w:kern w:val="0"/>
          <w:sz w:val="24"/>
        </w:rPr>
      </w:pPr>
      <w:r w:rsidRPr="008A3089">
        <w:rPr>
          <w:rFonts w:eastAsiaTheme="majorEastAsia" w:hint="eastAsia"/>
          <w:b/>
          <w:kern w:val="0"/>
          <w:sz w:val="24"/>
        </w:rPr>
        <w:t>1</w:t>
      </w:r>
      <w:r w:rsidRPr="008A3089">
        <w:rPr>
          <w:rFonts w:eastAsiaTheme="majorEastAsia" w:hint="eastAsia"/>
          <w:b/>
          <w:kern w:val="0"/>
          <w:sz w:val="24"/>
        </w:rPr>
        <w:t>、资产结构分析</w:t>
      </w:r>
    </w:p>
    <w:p w14:paraId="3DE4A75B" w14:textId="77777777" w:rsidR="008A3089" w:rsidRPr="00EA0286" w:rsidRDefault="000A207D" w:rsidP="008A3089">
      <w:pPr>
        <w:spacing w:line="360" w:lineRule="auto"/>
        <w:ind w:firstLineChars="200" w:firstLine="480"/>
        <w:jc w:val="left"/>
        <w:rPr>
          <w:rFonts w:eastAsiaTheme="majorEastAsia"/>
          <w:sz w:val="24"/>
        </w:rPr>
      </w:pPr>
      <w:r>
        <w:rPr>
          <w:rFonts w:eastAsiaTheme="majorEastAsia" w:hint="eastAsia"/>
          <w:sz w:val="24"/>
        </w:rPr>
        <w:t>截至</w:t>
      </w:r>
      <w:r w:rsidR="008A3089" w:rsidRPr="00EA0286">
        <w:rPr>
          <w:rFonts w:eastAsiaTheme="majorEastAsia"/>
          <w:sz w:val="24"/>
        </w:rPr>
        <w:t>2017</w:t>
      </w:r>
      <w:r w:rsidR="008A3089" w:rsidRPr="00EA0286">
        <w:rPr>
          <w:rFonts w:eastAsiaTheme="majorEastAsia"/>
          <w:sz w:val="24"/>
        </w:rPr>
        <w:t>年末、</w:t>
      </w:r>
      <w:r w:rsidR="008A3089" w:rsidRPr="00EA0286">
        <w:rPr>
          <w:rFonts w:eastAsiaTheme="majorEastAsia"/>
          <w:sz w:val="24"/>
        </w:rPr>
        <w:t>2018</w:t>
      </w:r>
      <w:r w:rsidR="008A3089" w:rsidRPr="00EA0286">
        <w:rPr>
          <w:rFonts w:eastAsiaTheme="majorEastAsia"/>
          <w:sz w:val="24"/>
        </w:rPr>
        <w:t>年末和</w:t>
      </w:r>
      <w:r w:rsidR="008A3089" w:rsidRPr="00EA0286">
        <w:rPr>
          <w:rFonts w:eastAsiaTheme="majorEastAsia"/>
          <w:sz w:val="24"/>
        </w:rPr>
        <w:t>2019</w:t>
      </w:r>
      <w:r w:rsidR="008A3089" w:rsidRPr="00EA0286">
        <w:rPr>
          <w:rFonts w:eastAsiaTheme="majorEastAsia"/>
          <w:sz w:val="24"/>
        </w:rPr>
        <w:t>年末，公司资产</w:t>
      </w:r>
      <w:r w:rsidR="008A3089">
        <w:rPr>
          <w:rFonts w:eastAsiaTheme="majorEastAsia" w:hint="eastAsia"/>
          <w:sz w:val="24"/>
        </w:rPr>
        <w:t>具体</w:t>
      </w:r>
      <w:r w:rsidR="008A3089" w:rsidRPr="00EA0286">
        <w:rPr>
          <w:rFonts w:eastAsiaTheme="majorEastAsia"/>
          <w:sz w:val="24"/>
        </w:rPr>
        <w:t>构成如下：</w:t>
      </w:r>
    </w:p>
    <w:p w14:paraId="07F53131" w14:textId="77777777" w:rsidR="008A3089" w:rsidRPr="00EA0286" w:rsidRDefault="008A3089" w:rsidP="008A3089">
      <w:pPr>
        <w:jc w:val="right"/>
        <w:rPr>
          <w:rFonts w:eastAsiaTheme="majorEastAsia"/>
          <w:kern w:val="0"/>
          <w:szCs w:val="21"/>
        </w:rPr>
      </w:pPr>
      <w:r w:rsidRPr="00EA0286">
        <w:rPr>
          <w:rFonts w:eastAsiaTheme="majorEastAsia"/>
          <w:kern w:val="0"/>
          <w:szCs w:val="21"/>
        </w:rPr>
        <w:t>单位：万元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6"/>
        <w:gridCol w:w="1418"/>
        <w:gridCol w:w="992"/>
        <w:gridCol w:w="1347"/>
        <w:gridCol w:w="1063"/>
        <w:gridCol w:w="1402"/>
        <w:gridCol w:w="1008"/>
      </w:tblGrid>
      <w:tr w:rsidR="008A3089" w:rsidRPr="003D0CA2" w14:paraId="5A7B3555" w14:textId="77777777" w:rsidTr="009201A9">
        <w:trPr>
          <w:trHeight w:val="397"/>
          <w:tblHeader/>
          <w:jc w:val="center"/>
        </w:trPr>
        <w:tc>
          <w:tcPr>
            <w:tcW w:w="2126" w:type="dxa"/>
            <w:vMerge w:val="restart"/>
            <w:shd w:val="clear" w:color="auto" w:fill="auto"/>
            <w:noWrap/>
            <w:vAlign w:val="center"/>
            <w:hideMark/>
          </w:tcPr>
          <w:p w14:paraId="646CE430" w14:textId="77777777" w:rsidR="008A3089" w:rsidRPr="007B0AD5" w:rsidRDefault="008A3089" w:rsidP="009201A9">
            <w:pPr>
              <w:jc w:val="center"/>
              <w:rPr>
                <w:kern w:val="0"/>
                <w:szCs w:val="21"/>
              </w:rPr>
            </w:pPr>
            <w:r w:rsidRPr="007B0AD5">
              <w:rPr>
                <w:rFonts w:hint="eastAsia"/>
                <w:b/>
                <w:bCs/>
                <w:kern w:val="0"/>
                <w:szCs w:val="21"/>
              </w:rPr>
              <w:t>项目</w:t>
            </w:r>
          </w:p>
        </w:tc>
        <w:tc>
          <w:tcPr>
            <w:tcW w:w="2410" w:type="dxa"/>
            <w:gridSpan w:val="2"/>
            <w:shd w:val="clear" w:color="auto" w:fill="auto"/>
            <w:noWrap/>
            <w:vAlign w:val="center"/>
            <w:hideMark/>
          </w:tcPr>
          <w:p w14:paraId="407AF8E7" w14:textId="550B2104" w:rsidR="008A3089" w:rsidRPr="007B0AD5" w:rsidRDefault="008A3089">
            <w:pPr>
              <w:jc w:val="center"/>
              <w:rPr>
                <w:b/>
                <w:color w:val="000000"/>
                <w:kern w:val="0"/>
                <w:szCs w:val="21"/>
              </w:rPr>
            </w:pPr>
            <w:r w:rsidRPr="007B0AD5">
              <w:rPr>
                <w:b/>
                <w:color w:val="000000"/>
                <w:kern w:val="0"/>
                <w:szCs w:val="21"/>
              </w:rPr>
              <w:t>2019</w:t>
            </w:r>
            <w:r w:rsidR="0039099D">
              <w:rPr>
                <w:rFonts w:hint="eastAsia"/>
                <w:b/>
                <w:color w:val="000000"/>
                <w:kern w:val="0"/>
                <w:szCs w:val="21"/>
              </w:rPr>
              <w:t>.</w:t>
            </w:r>
            <w:r w:rsidR="0039099D">
              <w:rPr>
                <w:b/>
                <w:color w:val="000000"/>
                <w:kern w:val="0"/>
                <w:szCs w:val="21"/>
              </w:rPr>
              <w:t>12.31</w:t>
            </w:r>
          </w:p>
        </w:tc>
        <w:tc>
          <w:tcPr>
            <w:tcW w:w="2410" w:type="dxa"/>
            <w:gridSpan w:val="2"/>
            <w:shd w:val="clear" w:color="auto" w:fill="auto"/>
            <w:vAlign w:val="center"/>
            <w:hideMark/>
          </w:tcPr>
          <w:p w14:paraId="48AB8C3C" w14:textId="26FE7B89" w:rsidR="008A3089" w:rsidRPr="007B0AD5" w:rsidRDefault="008A3089" w:rsidP="00FD6438">
            <w:pPr>
              <w:jc w:val="center"/>
              <w:rPr>
                <w:b/>
                <w:kern w:val="0"/>
                <w:szCs w:val="21"/>
              </w:rPr>
            </w:pPr>
            <w:r w:rsidRPr="007B0AD5">
              <w:rPr>
                <w:b/>
                <w:kern w:val="0"/>
                <w:szCs w:val="21"/>
              </w:rPr>
              <w:t>2018</w:t>
            </w:r>
            <w:r w:rsidR="0039099D">
              <w:rPr>
                <w:rFonts w:hint="eastAsia"/>
                <w:b/>
                <w:color w:val="000000"/>
                <w:kern w:val="0"/>
                <w:szCs w:val="21"/>
              </w:rPr>
              <w:t>.</w:t>
            </w:r>
            <w:r w:rsidR="0039099D">
              <w:rPr>
                <w:b/>
                <w:color w:val="000000"/>
                <w:kern w:val="0"/>
                <w:szCs w:val="21"/>
              </w:rPr>
              <w:t>12.31</w:t>
            </w:r>
          </w:p>
        </w:tc>
        <w:tc>
          <w:tcPr>
            <w:tcW w:w="2410" w:type="dxa"/>
            <w:gridSpan w:val="2"/>
            <w:shd w:val="clear" w:color="auto" w:fill="auto"/>
            <w:vAlign w:val="center"/>
            <w:hideMark/>
          </w:tcPr>
          <w:p w14:paraId="782FBD39" w14:textId="0BD5EB86" w:rsidR="008A3089" w:rsidRPr="007B0AD5" w:rsidRDefault="008A3089" w:rsidP="00FD6438">
            <w:pPr>
              <w:jc w:val="center"/>
              <w:rPr>
                <w:b/>
                <w:kern w:val="0"/>
                <w:szCs w:val="21"/>
              </w:rPr>
            </w:pPr>
            <w:r w:rsidRPr="007B0AD5">
              <w:rPr>
                <w:b/>
                <w:kern w:val="0"/>
                <w:szCs w:val="21"/>
              </w:rPr>
              <w:t>2017</w:t>
            </w:r>
            <w:r w:rsidR="0039099D">
              <w:rPr>
                <w:rFonts w:hint="eastAsia"/>
                <w:b/>
                <w:color w:val="000000"/>
                <w:kern w:val="0"/>
                <w:szCs w:val="21"/>
              </w:rPr>
              <w:t>.</w:t>
            </w:r>
            <w:r w:rsidR="0039099D">
              <w:rPr>
                <w:b/>
                <w:color w:val="000000"/>
                <w:kern w:val="0"/>
                <w:szCs w:val="21"/>
              </w:rPr>
              <w:t>12.31</w:t>
            </w:r>
          </w:p>
        </w:tc>
      </w:tr>
      <w:tr w:rsidR="008A3089" w:rsidRPr="003D0CA2" w14:paraId="715E29C7" w14:textId="77777777" w:rsidTr="00FD6438">
        <w:trPr>
          <w:trHeight w:val="397"/>
          <w:tblHeader/>
          <w:jc w:val="center"/>
        </w:trPr>
        <w:tc>
          <w:tcPr>
            <w:tcW w:w="2126" w:type="dxa"/>
            <w:vMerge/>
            <w:shd w:val="clear" w:color="auto" w:fill="auto"/>
            <w:vAlign w:val="center"/>
            <w:hideMark/>
          </w:tcPr>
          <w:p w14:paraId="43B9E102" w14:textId="77777777" w:rsidR="008A3089" w:rsidRPr="007B0AD5" w:rsidRDefault="008A3089" w:rsidP="00FD6438">
            <w:pPr>
              <w:jc w:val="left"/>
              <w:rPr>
                <w:b/>
                <w:bCs/>
                <w:kern w:val="0"/>
                <w:szCs w:val="21"/>
              </w:rPr>
            </w:pPr>
          </w:p>
        </w:tc>
        <w:tc>
          <w:tcPr>
            <w:tcW w:w="1418" w:type="dxa"/>
            <w:shd w:val="clear" w:color="auto" w:fill="auto"/>
            <w:vAlign w:val="center"/>
            <w:hideMark/>
          </w:tcPr>
          <w:p w14:paraId="4CF9EF7B" w14:textId="77777777" w:rsidR="008A3089" w:rsidRPr="007B0AD5" w:rsidRDefault="008A3089" w:rsidP="00FD6438">
            <w:pPr>
              <w:jc w:val="center"/>
              <w:rPr>
                <w:b/>
                <w:kern w:val="0"/>
                <w:szCs w:val="21"/>
              </w:rPr>
            </w:pPr>
            <w:r w:rsidRPr="007B0AD5">
              <w:rPr>
                <w:rFonts w:hint="eastAsia"/>
                <w:b/>
                <w:kern w:val="0"/>
                <w:szCs w:val="21"/>
              </w:rPr>
              <w:t>金额</w:t>
            </w:r>
          </w:p>
        </w:tc>
        <w:tc>
          <w:tcPr>
            <w:tcW w:w="992" w:type="dxa"/>
            <w:shd w:val="clear" w:color="auto" w:fill="auto"/>
            <w:vAlign w:val="center"/>
            <w:hideMark/>
          </w:tcPr>
          <w:p w14:paraId="2B650EC9" w14:textId="77777777" w:rsidR="008A3089" w:rsidRPr="007B0AD5" w:rsidRDefault="003274B7" w:rsidP="00FD6438">
            <w:pPr>
              <w:jc w:val="center"/>
              <w:rPr>
                <w:b/>
                <w:kern w:val="0"/>
                <w:szCs w:val="21"/>
              </w:rPr>
            </w:pPr>
            <w:r>
              <w:rPr>
                <w:rFonts w:hint="eastAsia"/>
                <w:b/>
                <w:kern w:val="0"/>
                <w:szCs w:val="21"/>
              </w:rPr>
              <w:t>占比</w:t>
            </w:r>
          </w:p>
        </w:tc>
        <w:tc>
          <w:tcPr>
            <w:tcW w:w="1347" w:type="dxa"/>
            <w:shd w:val="clear" w:color="auto" w:fill="auto"/>
            <w:noWrap/>
            <w:vAlign w:val="center"/>
            <w:hideMark/>
          </w:tcPr>
          <w:p w14:paraId="5EF50B56" w14:textId="77777777" w:rsidR="008A3089" w:rsidRPr="007B0AD5" w:rsidRDefault="008A3089" w:rsidP="00FD6438">
            <w:pPr>
              <w:jc w:val="center"/>
              <w:rPr>
                <w:b/>
                <w:color w:val="000000"/>
                <w:kern w:val="0"/>
                <w:szCs w:val="21"/>
              </w:rPr>
            </w:pPr>
            <w:r w:rsidRPr="007B0AD5">
              <w:rPr>
                <w:rFonts w:hint="eastAsia"/>
                <w:b/>
                <w:color w:val="000000"/>
                <w:kern w:val="0"/>
                <w:szCs w:val="21"/>
              </w:rPr>
              <w:t>金额</w:t>
            </w:r>
          </w:p>
        </w:tc>
        <w:tc>
          <w:tcPr>
            <w:tcW w:w="1063" w:type="dxa"/>
            <w:shd w:val="clear" w:color="auto" w:fill="auto"/>
            <w:noWrap/>
            <w:vAlign w:val="center"/>
            <w:hideMark/>
          </w:tcPr>
          <w:p w14:paraId="79C0C5AB" w14:textId="77777777" w:rsidR="008A3089" w:rsidRPr="007B0AD5" w:rsidRDefault="003274B7" w:rsidP="00FD6438">
            <w:pPr>
              <w:jc w:val="center"/>
              <w:rPr>
                <w:b/>
                <w:color w:val="000000"/>
                <w:kern w:val="0"/>
                <w:szCs w:val="21"/>
              </w:rPr>
            </w:pPr>
            <w:r>
              <w:rPr>
                <w:rFonts w:hint="eastAsia"/>
                <w:b/>
                <w:kern w:val="0"/>
                <w:szCs w:val="21"/>
              </w:rPr>
              <w:t>占比</w:t>
            </w:r>
          </w:p>
        </w:tc>
        <w:tc>
          <w:tcPr>
            <w:tcW w:w="1402" w:type="dxa"/>
            <w:shd w:val="clear" w:color="auto" w:fill="auto"/>
            <w:noWrap/>
            <w:vAlign w:val="center"/>
            <w:hideMark/>
          </w:tcPr>
          <w:p w14:paraId="736C32BF" w14:textId="77777777" w:rsidR="008A3089" w:rsidRPr="007B0AD5" w:rsidRDefault="008A3089" w:rsidP="00FD6438">
            <w:pPr>
              <w:jc w:val="center"/>
              <w:rPr>
                <w:b/>
                <w:color w:val="000000"/>
                <w:kern w:val="0"/>
                <w:szCs w:val="21"/>
              </w:rPr>
            </w:pPr>
            <w:r w:rsidRPr="007B0AD5">
              <w:rPr>
                <w:rFonts w:hint="eastAsia"/>
                <w:b/>
                <w:color w:val="000000"/>
                <w:kern w:val="0"/>
                <w:szCs w:val="21"/>
              </w:rPr>
              <w:t>金额</w:t>
            </w:r>
          </w:p>
        </w:tc>
        <w:tc>
          <w:tcPr>
            <w:tcW w:w="1008" w:type="dxa"/>
            <w:shd w:val="clear" w:color="auto" w:fill="auto"/>
            <w:noWrap/>
            <w:vAlign w:val="center"/>
            <w:hideMark/>
          </w:tcPr>
          <w:p w14:paraId="18E3AC85" w14:textId="77777777" w:rsidR="008A3089" w:rsidRPr="007B0AD5" w:rsidRDefault="003274B7" w:rsidP="00FD6438">
            <w:pPr>
              <w:jc w:val="center"/>
              <w:rPr>
                <w:b/>
                <w:color w:val="000000"/>
                <w:kern w:val="0"/>
                <w:szCs w:val="21"/>
              </w:rPr>
            </w:pPr>
            <w:r>
              <w:rPr>
                <w:rFonts w:hint="eastAsia"/>
                <w:b/>
                <w:kern w:val="0"/>
                <w:szCs w:val="21"/>
              </w:rPr>
              <w:t>占比</w:t>
            </w:r>
          </w:p>
        </w:tc>
      </w:tr>
      <w:tr w:rsidR="008A3089" w:rsidRPr="003D0CA2" w14:paraId="516CA341" w14:textId="77777777" w:rsidTr="00FD6438">
        <w:trPr>
          <w:trHeight w:val="397"/>
          <w:jc w:val="center"/>
        </w:trPr>
        <w:tc>
          <w:tcPr>
            <w:tcW w:w="2126" w:type="dxa"/>
            <w:shd w:val="clear" w:color="auto" w:fill="auto"/>
            <w:vAlign w:val="center"/>
            <w:hideMark/>
          </w:tcPr>
          <w:p w14:paraId="4475B1BA" w14:textId="77777777" w:rsidR="008A3089" w:rsidRPr="007B0AD5" w:rsidRDefault="008A3089" w:rsidP="00FD6438">
            <w:pPr>
              <w:jc w:val="left"/>
              <w:rPr>
                <w:b/>
                <w:bCs/>
                <w:kern w:val="0"/>
                <w:szCs w:val="21"/>
              </w:rPr>
            </w:pPr>
            <w:r w:rsidRPr="007B0AD5">
              <w:rPr>
                <w:rFonts w:hint="eastAsia"/>
                <w:b/>
                <w:bCs/>
                <w:kern w:val="0"/>
                <w:szCs w:val="21"/>
              </w:rPr>
              <w:t>流动资产：</w:t>
            </w:r>
          </w:p>
        </w:tc>
        <w:tc>
          <w:tcPr>
            <w:tcW w:w="1418" w:type="dxa"/>
            <w:shd w:val="clear" w:color="auto" w:fill="auto"/>
            <w:vAlign w:val="center"/>
            <w:hideMark/>
          </w:tcPr>
          <w:p w14:paraId="722FFEEA" w14:textId="77777777" w:rsidR="008A3089" w:rsidRPr="007B0AD5" w:rsidRDefault="008A3089" w:rsidP="00FD6438">
            <w:pPr>
              <w:jc w:val="left"/>
              <w:rPr>
                <w:b/>
                <w:bCs/>
                <w:kern w:val="0"/>
                <w:szCs w:val="21"/>
              </w:rPr>
            </w:pPr>
          </w:p>
        </w:tc>
        <w:tc>
          <w:tcPr>
            <w:tcW w:w="992" w:type="dxa"/>
            <w:shd w:val="clear" w:color="auto" w:fill="auto"/>
            <w:vAlign w:val="center"/>
            <w:hideMark/>
          </w:tcPr>
          <w:p w14:paraId="365348C0" w14:textId="77777777" w:rsidR="008A3089" w:rsidRPr="007B0AD5" w:rsidRDefault="008A3089" w:rsidP="00FD6438">
            <w:pPr>
              <w:jc w:val="left"/>
              <w:rPr>
                <w:kern w:val="0"/>
                <w:szCs w:val="21"/>
              </w:rPr>
            </w:pPr>
          </w:p>
        </w:tc>
        <w:tc>
          <w:tcPr>
            <w:tcW w:w="1347" w:type="dxa"/>
            <w:shd w:val="clear" w:color="auto" w:fill="auto"/>
            <w:vAlign w:val="center"/>
            <w:hideMark/>
          </w:tcPr>
          <w:p w14:paraId="341ABD66" w14:textId="77777777" w:rsidR="008A3089" w:rsidRPr="007B0AD5" w:rsidRDefault="008A3089" w:rsidP="00FD6438">
            <w:pPr>
              <w:jc w:val="left"/>
              <w:rPr>
                <w:kern w:val="0"/>
                <w:szCs w:val="21"/>
              </w:rPr>
            </w:pPr>
          </w:p>
        </w:tc>
        <w:tc>
          <w:tcPr>
            <w:tcW w:w="1063" w:type="dxa"/>
            <w:shd w:val="clear" w:color="auto" w:fill="auto"/>
            <w:vAlign w:val="center"/>
            <w:hideMark/>
          </w:tcPr>
          <w:p w14:paraId="00E0CF1F" w14:textId="77777777" w:rsidR="008A3089" w:rsidRPr="007B0AD5" w:rsidRDefault="008A3089" w:rsidP="00FD6438">
            <w:pPr>
              <w:jc w:val="left"/>
              <w:rPr>
                <w:kern w:val="0"/>
                <w:szCs w:val="21"/>
              </w:rPr>
            </w:pPr>
          </w:p>
        </w:tc>
        <w:tc>
          <w:tcPr>
            <w:tcW w:w="1402" w:type="dxa"/>
            <w:shd w:val="clear" w:color="auto" w:fill="auto"/>
            <w:vAlign w:val="center"/>
            <w:hideMark/>
          </w:tcPr>
          <w:p w14:paraId="4B767C4D" w14:textId="77777777" w:rsidR="008A3089" w:rsidRPr="007B0AD5" w:rsidRDefault="008A3089" w:rsidP="00FD6438">
            <w:pPr>
              <w:jc w:val="left"/>
              <w:rPr>
                <w:kern w:val="0"/>
                <w:szCs w:val="21"/>
              </w:rPr>
            </w:pPr>
          </w:p>
        </w:tc>
        <w:tc>
          <w:tcPr>
            <w:tcW w:w="1008" w:type="dxa"/>
            <w:shd w:val="clear" w:color="auto" w:fill="auto"/>
            <w:noWrap/>
            <w:vAlign w:val="center"/>
            <w:hideMark/>
          </w:tcPr>
          <w:p w14:paraId="1B8B7DFA" w14:textId="77777777" w:rsidR="008A3089" w:rsidRPr="007B0AD5" w:rsidRDefault="008A3089" w:rsidP="00FD6438">
            <w:pPr>
              <w:jc w:val="left"/>
              <w:rPr>
                <w:kern w:val="0"/>
                <w:szCs w:val="21"/>
              </w:rPr>
            </w:pPr>
          </w:p>
        </w:tc>
      </w:tr>
      <w:tr w:rsidR="008A3089" w:rsidRPr="003D0CA2" w14:paraId="5C99240C" w14:textId="77777777" w:rsidTr="00FD6438">
        <w:trPr>
          <w:trHeight w:val="397"/>
          <w:jc w:val="center"/>
        </w:trPr>
        <w:tc>
          <w:tcPr>
            <w:tcW w:w="2126" w:type="dxa"/>
            <w:shd w:val="clear" w:color="auto" w:fill="auto"/>
            <w:vAlign w:val="center"/>
            <w:hideMark/>
          </w:tcPr>
          <w:p w14:paraId="4FBFE0BC" w14:textId="77777777" w:rsidR="008A3089" w:rsidRPr="007B0AD5" w:rsidRDefault="008A3089" w:rsidP="00FD6438">
            <w:pPr>
              <w:jc w:val="left"/>
              <w:rPr>
                <w:kern w:val="0"/>
                <w:szCs w:val="21"/>
              </w:rPr>
            </w:pPr>
            <w:r w:rsidRPr="007B0AD5">
              <w:rPr>
                <w:rFonts w:hint="eastAsia"/>
                <w:kern w:val="0"/>
                <w:szCs w:val="21"/>
              </w:rPr>
              <w:t>货币资金</w:t>
            </w:r>
          </w:p>
        </w:tc>
        <w:tc>
          <w:tcPr>
            <w:tcW w:w="1418" w:type="dxa"/>
            <w:shd w:val="clear" w:color="auto" w:fill="auto"/>
            <w:vAlign w:val="center"/>
            <w:hideMark/>
          </w:tcPr>
          <w:p w14:paraId="0F1D6A43" w14:textId="77777777" w:rsidR="008A3089" w:rsidRPr="007B0AD5" w:rsidRDefault="008A3089" w:rsidP="00FD6438">
            <w:pPr>
              <w:jc w:val="right"/>
              <w:rPr>
                <w:kern w:val="0"/>
                <w:szCs w:val="21"/>
              </w:rPr>
            </w:pPr>
            <w:r w:rsidRPr="007B0AD5">
              <w:rPr>
                <w:szCs w:val="21"/>
              </w:rPr>
              <w:t>963,073.10</w:t>
            </w:r>
          </w:p>
        </w:tc>
        <w:tc>
          <w:tcPr>
            <w:tcW w:w="992" w:type="dxa"/>
            <w:shd w:val="clear" w:color="auto" w:fill="auto"/>
            <w:vAlign w:val="center"/>
            <w:hideMark/>
          </w:tcPr>
          <w:p w14:paraId="76823745" w14:textId="77777777" w:rsidR="008A3089" w:rsidRPr="007B0AD5" w:rsidRDefault="008A3089" w:rsidP="00FD6438">
            <w:pPr>
              <w:jc w:val="right"/>
              <w:rPr>
                <w:kern w:val="0"/>
                <w:szCs w:val="21"/>
              </w:rPr>
            </w:pPr>
            <w:r w:rsidRPr="007B0AD5">
              <w:rPr>
                <w:szCs w:val="21"/>
              </w:rPr>
              <w:t>7.86%</w:t>
            </w:r>
          </w:p>
        </w:tc>
        <w:tc>
          <w:tcPr>
            <w:tcW w:w="1347" w:type="dxa"/>
            <w:shd w:val="clear" w:color="auto" w:fill="auto"/>
            <w:vAlign w:val="center"/>
            <w:hideMark/>
          </w:tcPr>
          <w:p w14:paraId="7C8F5556" w14:textId="77777777" w:rsidR="008A3089" w:rsidRPr="007B0AD5" w:rsidRDefault="008A3089" w:rsidP="00FD6438">
            <w:pPr>
              <w:jc w:val="right"/>
              <w:rPr>
                <w:kern w:val="0"/>
                <w:szCs w:val="21"/>
              </w:rPr>
            </w:pPr>
            <w:r w:rsidRPr="007B0AD5">
              <w:rPr>
                <w:kern w:val="0"/>
                <w:szCs w:val="21"/>
              </w:rPr>
              <w:t>918,604.41</w:t>
            </w:r>
          </w:p>
        </w:tc>
        <w:tc>
          <w:tcPr>
            <w:tcW w:w="1063" w:type="dxa"/>
            <w:shd w:val="clear" w:color="auto" w:fill="auto"/>
            <w:vAlign w:val="center"/>
            <w:hideMark/>
          </w:tcPr>
          <w:p w14:paraId="21C9CD70" w14:textId="77777777" w:rsidR="008A3089" w:rsidRPr="007B0AD5" w:rsidRDefault="008A3089" w:rsidP="00FD6438">
            <w:pPr>
              <w:jc w:val="right"/>
              <w:rPr>
                <w:kern w:val="0"/>
                <w:szCs w:val="21"/>
              </w:rPr>
            </w:pPr>
            <w:r w:rsidRPr="007B0AD5">
              <w:rPr>
                <w:kern w:val="0"/>
                <w:szCs w:val="21"/>
              </w:rPr>
              <w:t>8.35%</w:t>
            </w:r>
          </w:p>
        </w:tc>
        <w:tc>
          <w:tcPr>
            <w:tcW w:w="1402" w:type="dxa"/>
            <w:shd w:val="clear" w:color="auto" w:fill="auto"/>
            <w:vAlign w:val="center"/>
            <w:hideMark/>
          </w:tcPr>
          <w:p w14:paraId="55DB0BA4" w14:textId="77777777" w:rsidR="008A3089" w:rsidRPr="007B0AD5" w:rsidRDefault="008A3089" w:rsidP="00FD6438">
            <w:pPr>
              <w:jc w:val="right"/>
              <w:rPr>
                <w:kern w:val="0"/>
                <w:szCs w:val="21"/>
              </w:rPr>
            </w:pPr>
            <w:r w:rsidRPr="007B0AD5">
              <w:rPr>
                <w:kern w:val="0"/>
                <w:szCs w:val="21"/>
              </w:rPr>
              <w:t>1,207,569.97</w:t>
            </w:r>
          </w:p>
        </w:tc>
        <w:tc>
          <w:tcPr>
            <w:tcW w:w="1008" w:type="dxa"/>
            <w:shd w:val="clear" w:color="auto" w:fill="auto"/>
            <w:vAlign w:val="center"/>
            <w:hideMark/>
          </w:tcPr>
          <w:p w14:paraId="4F5A7722" w14:textId="77777777" w:rsidR="008A3089" w:rsidRPr="007B0AD5" w:rsidRDefault="008A3089" w:rsidP="00FD6438">
            <w:pPr>
              <w:jc w:val="right"/>
              <w:rPr>
                <w:kern w:val="0"/>
                <w:szCs w:val="21"/>
              </w:rPr>
            </w:pPr>
            <w:r w:rsidRPr="007B0AD5">
              <w:rPr>
                <w:kern w:val="0"/>
                <w:szCs w:val="21"/>
              </w:rPr>
              <w:t>12.30%</w:t>
            </w:r>
          </w:p>
        </w:tc>
      </w:tr>
      <w:tr w:rsidR="008A3089" w:rsidRPr="003D0CA2" w14:paraId="39AB47D0" w14:textId="77777777" w:rsidTr="00FD6438">
        <w:trPr>
          <w:trHeight w:val="397"/>
          <w:jc w:val="center"/>
        </w:trPr>
        <w:tc>
          <w:tcPr>
            <w:tcW w:w="2126" w:type="dxa"/>
            <w:shd w:val="clear" w:color="auto" w:fill="auto"/>
            <w:vAlign w:val="center"/>
          </w:tcPr>
          <w:p w14:paraId="7A08D23F" w14:textId="77777777" w:rsidR="008A3089" w:rsidRPr="007B0AD5" w:rsidRDefault="008A3089" w:rsidP="00FD6438">
            <w:pPr>
              <w:jc w:val="left"/>
              <w:rPr>
                <w:kern w:val="0"/>
                <w:szCs w:val="21"/>
              </w:rPr>
            </w:pPr>
            <w:r w:rsidRPr="007B0AD5">
              <w:rPr>
                <w:rFonts w:hint="eastAsia"/>
                <w:kern w:val="0"/>
                <w:szCs w:val="21"/>
              </w:rPr>
              <w:t>交易性金融资产</w:t>
            </w:r>
          </w:p>
        </w:tc>
        <w:tc>
          <w:tcPr>
            <w:tcW w:w="1418" w:type="dxa"/>
            <w:shd w:val="clear" w:color="auto" w:fill="auto"/>
            <w:vAlign w:val="center"/>
          </w:tcPr>
          <w:p w14:paraId="3F76BEB0" w14:textId="77777777" w:rsidR="008A3089" w:rsidRPr="007B0AD5" w:rsidRDefault="008A3089" w:rsidP="00FD6438">
            <w:pPr>
              <w:jc w:val="right"/>
              <w:rPr>
                <w:szCs w:val="21"/>
              </w:rPr>
            </w:pPr>
            <w:r w:rsidRPr="007B0AD5">
              <w:rPr>
                <w:szCs w:val="21"/>
              </w:rPr>
              <w:t>442,033.58</w:t>
            </w:r>
          </w:p>
        </w:tc>
        <w:tc>
          <w:tcPr>
            <w:tcW w:w="992" w:type="dxa"/>
            <w:shd w:val="clear" w:color="auto" w:fill="auto"/>
            <w:vAlign w:val="center"/>
          </w:tcPr>
          <w:p w14:paraId="497E2CE5" w14:textId="77777777" w:rsidR="008A3089" w:rsidRPr="007B0AD5" w:rsidRDefault="008A3089" w:rsidP="00FD6438">
            <w:pPr>
              <w:jc w:val="right"/>
              <w:rPr>
                <w:szCs w:val="21"/>
              </w:rPr>
            </w:pPr>
            <w:r w:rsidRPr="007B0AD5">
              <w:rPr>
                <w:szCs w:val="21"/>
              </w:rPr>
              <w:t>3.61%</w:t>
            </w:r>
          </w:p>
        </w:tc>
        <w:tc>
          <w:tcPr>
            <w:tcW w:w="1347" w:type="dxa"/>
            <w:shd w:val="clear" w:color="auto" w:fill="auto"/>
            <w:vAlign w:val="center"/>
          </w:tcPr>
          <w:p w14:paraId="088D278F" w14:textId="77777777" w:rsidR="008A3089" w:rsidRPr="007B0AD5" w:rsidRDefault="008A3089" w:rsidP="00FD6438">
            <w:pPr>
              <w:jc w:val="right"/>
              <w:rPr>
                <w:kern w:val="0"/>
                <w:szCs w:val="21"/>
              </w:rPr>
            </w:pPr>
            <w:r>
              <w:rPr>
                <w:rFonts w:hint="eastAsia"/>
                <w:kern w:val="0"/>
                <w:szCs w:val="21"/>
              </w:rPr>
              <w:t>-</w:t>
            </w:r>
          </w:p>
        </w:tc>
        <w:tc>
          <w:tcPr>
            <w:tcW w:w="1063" w:type="dxa"/>
            <w:shd w:val="clear" w:color="auto" w:fill="auto"/>
            <w:vAlign w:val="center"/>
          </w:tcPr>
          <w:p w14:paraId="2A334EAD" w14:textId="77777777" w:rsidR="008A3089" w:rsidRPr="007B0AD5" w:rsidRDefault="008A3089" w:rsidP="00FD6438">
            <w:pPr>
              <w:jc w:val="right"/>
              <w:rPr>
                <w:kern w:val="0"/>
                <w:szCs w:val="21"/>
              </w:rPr>
            </w:pPr>
            <w:r>
              <w:rPr>
                <w:rFonts w:hint="eastAsia"/>
                <w:kern w:val="0"/>
                <w:szCs w:val="21"/>
              </w:rPr>
              <w:t>-</w:t>
            </w:r>
          </w:p>
        </w:tc>
        <w:tc>
          <w:tcPr>
            <w:tcW w:w="1402" w:type="dxa"/>
            <w:shd w:val="clear" w:color="auto" w:fill="auto"/>
            <w:vAlign w:val="center"/>
          </w:tcPr>
          <w:p w14:paraId="0D5DFF65" w14:textId="77777777" w:rsidR="008A3089" w:rsidRPr="007B0AD5" w:rsidRDefault="008A3089" w:rsidP="00FD6438">
            <w:pPr>
              <w:jc w:val="right"/>
              <w:rPr>
                <w:kern w:val="0"/>
                <w:szCs w:val="21"/>
              </w:rPr>
            </w:pPr>
            <w:r>
              <w:rPr>
                <w:rFonts w:hint="eastAsia"/>
                <w:kern w:val="0"/>
                <w:szCs w:val="21"/>
              </w:rPr>
              <w:t>-</w:t>
            </w:r>
          </w:p>
        </w:tc>
        <w:tc>
          <w:tcPr>
            <w:tcW w:w="1008" w:type="dxa"/>
            <w:shd w:val="clear" w:color="auto" w:fill="auto"/>
            <w:vAlign w:val="center"/>
          </w:tcPr>
          <w:p w14:paraId="6A1B702C" w14:textId="77777777" w:rsidR="008A3089" w:rsidRPr="007B0AD5" w:rsidRDefault="008A3089" w:rsidP="00FD6438">
            <w:pPr>
              <w:jc w:val="right"/>
              <w:rPr>
                <w:kern w:val="0"/>
                <w:szCs w:val="21"/>
              </w:rPr>
            </w:pPr>
            <w:r>
              <w:rPr>
                <w:rFonts w:hint="eastAsia"/>
                <w:kern w:val="0"/>
                <w:szCs w:val="21"/>
              </w:rPr>
              <w:t>-</w:t>
            </w:r>
          </w:p>
        </w:tc>
      </w:tr>
      <w:tr w:rsidR="008A3089" w:rsidRPr="003D0CA2" w14:paraId="2D23CE08" w14:textId="77777777" w:rsidTr="00FD6438">
        <w:trPr>
          <w:trHeight w:val="397"/>
          <w:jc w:val="center"/>
        </w:trPr>
        <w:tc>
          <w:tcPr>
            <w:tcW w:w="2126" w:type="dxa"/>
            <w:shd w:val="clear" w:color="auto" w:fill="auto"/>
            <w:vAlign w:val="center"/>
            <w:hideMark/>
          </w:tcPr>
          <w:p w14:paraId="7AEECBC1" w14:textId="77777777" w:rsidR="008A3089" w:rsidRPr="007B0AD5" w:rsidRDefault="008A3089" w:rsidP="00FD6438">
            <w:pPr>
              <w:jc w:val="left"/>
              <w:rPr>
                <w:color w:val="000000"/>
                <w:kern w:val="0"/>
                <w:szCs w:val="21"/>
              </w:rPr>
            </w:pPr>
            <w:r w:rsidRPr="007B0AD5">
              <w:rPr>
                <w:rFonts w:hint="eastAsia"/>
                <w:kern w:val="0"/>
                <w:szCs w:val="21"/>
              </w:rPr>
              <w:t>以公允价值计量且其变动计入当期损益的金融资产</w:t>
            </w:r>
          </w:p>
        </w:tc>
        <w:tc>
          <w:tcPr>
            <w:tcW w:w="1418" w:type="dxa"/>
            <w:shd w:val="clear" w:color="auto" w:fill="auto"/>
            <w:vAlign w:val="center"/>
            <w:hideMark/>
          </w:tcPr>
          <w:p w14:paraId="360B991C" w14:textId="77777777" w:rsidR="008A3089" w:rsidRPr="007B0AD5" w:rsidRDefault="008A3089" w:rsidP="00FD6438">
            <w:pPr>
              <w:jc w:val="right"/>
              <w:rPr>
                <w:color w:val="000000"/>
                <w:kern w:val="0"/>
                <w:szCs w:val="21"/>
              </w:rPr>
            </w:pPr>
            <w:r>
              <w:rPr>
                <w:rFonts w:hint="eastAsia"/>
                <w:color w:val="000000"/>
                <w:kern w:val="0"/>
                <w:szCs w:val="21"/>
              </w:rPr>
              <w:t>-</w:t>
            </w:r>
          </w:p>
        </w:tc>
        <w:tc>
          <w:tcPr>
            <w:tcW w:w="992" w:type="dxa"/>
            <w:shd w:val="clear" w:color="auto" w:fill="auto"/>
            <w:vAlign w:val="center"/>
            <w:hideMark/>
          </w:tcPr>
          <w:p w14:paraId="75FD9385" w14:textId="77777777" w:rsidR="008A3089" w:rsidRPr="007B0AD5" w:rsidRDefault="008A3089" w:rsidP="00FD6438">
            <w:pPr>
              <w:jc w:val="right"/>
              <w:rPr>
                <w:kern w:val="0"/>
                <w:szCs w:val="21"/>
              </w:rPr>
            </w:pPr>
            <w:r>
              <w:rPr>
                <w:rFonts w:hint="eastAsia"/>
                <w:kern w:val="0"/>
                <w:szCs w:val="21"/>
              </w:rPr>
              <w:t>-</w:t>
            </w:r>
          </w:p>
        </w:tc>
        <w:tc>
          <w:tcPr>
            <w:tcW w:w="1347" w:type="dxa"/>
            <w:shd w:val="clear" w:color="auto" w:fill="auto"/>
            <w:vAlign w:val="center"/>
            <w:hideMark/>
          </w:tcPr>
          <w:p w14:paraId="1C11590B" w14:textId="77777777" w:rsidR="008A3089" w:rsidRPr="007B0AD5" w:rsidRDefault="008A3089" w:rsidP="00FD6438">
            <w:pPr>
              <w:jc w:val="right"/>
              <w:rPr>
                <w:color w:val="000000"/>
                <w:kern w:val="0"/>
                <w:szCs w:val="21"/>
              </w:rPr>
            </w:pPr>
            <w:r w:rsidRPr="007B0AD5">
              <w:rPr>
                <w:color w:val="000000"/>
                <w:kern w:val="0"/>
                <w:szCs w:val="21"/>
              </w:rPr>
              <w:t>2.34</w:t>
            </w:r>
          </w:p>
        </w:tc>
        <w:tc>
          <w:tcPr>
            <w:tcW w:w="1063" w:type="dxa"/>
            <w:shd w:val="clear" w:color="auto" w:fill="auto"/>
            <w:vAlign w:val="center"/>
            <w:hideMark/>
          </w:tcPr>
          <w:p w14:paraId="6091BB0F" w14:textId="77777777" w:rsidR="008A3089" w:rsidRPr="007B0AD5" w:rsidRDefault="008A3089" w:rsidP="00FD6438">
            <w:pPr>
              <w:jc w:val="right"/>
              <w:rPr>
                <w:kern w:val="0"/>
                <w:szCs w:val="21"/>
              </w:rPr>
            </w:pPr>
            <w:r w:rsidRPr="007B0AD5">
              <w:rPr>
                <w:kern w:val="0"/>
                <w:szCs w:val="21"/>
              </w:rPr>
              <w:t>0.00%</w:t>
            </w:r>
          </w:p>
        </w:tc>
        <w:tc>
          <w:tcPr>
            <w:tcW w:w="1402" w:type="dxa"/>
            <w:shd w:val="clear" w:color="auto" w:fill="auto"/>
            <w:vAlign w:val="center"/>
            <w:hideMark/>
          </w:tcPr>
          <w:p w14:paraId="51C213E7" w14:textId="77777777" w:rsidR="008A3089" w:rsidRPr="007B0AD5" w:rsidRDefault="008A3089" w:rsidP="00FD6438">
            <w:pPr>
              <w:jc w:val="right"/>
              <w:rPr>
                <w:color w:val="000000"/>
                <w:kern w:val="0"/>
                <w:szCs w:val="21"/>
              </w:rPr>
            </w:pPr>
            <w:r w:rsidRPr="007B0AD5">
              <w:rPr>
                <w:color w:val="000000"/>
                <w:kern w:val="0"/>
                <w:szCs w:val="21"/>
              </w:rPr>
              <w:t>12.08</w:t>
            </w:r>
          </w:p>
        </w:tc>
        <w:tc>
          <w:tcPr>
            <w:tcW w:w="1008" w:type="dxa"/>
            <w:shd w:val="clear" w:color="auto" w:fill="auto"/>
            <w:vAlign w:val="center"/>
            <w:hideMark/>
          </w:tcPr>
          <w:p w14:paraId="1D825C83" w14:textId="77777777" w:rsidR="008A3089" w:rsidRPr="007B0AD5" w:rsidRDefault="008A3089" w:rsidP="00FD6438">
            <w:pPr>
              <w:jc w:val="right"/>
              <w:rPr>
                <w:kern w:val="0"/>
                <w:szCs w:val="21"/>
              </w:rPr>
            </w:pPr>
            <w:r w:rsidRPr="007B0AD5">
              <w:rPr>
                <w:kern w:val="0"/>
                <w:szCs w:val="21"/>
              </w:rPr>
              <w:t>0.00%</w:t>
            </w:r>
          </w:p>
        </w:tc>
      </w:tr>
      <w:tr w:rsidR="008A3089" w:rsidRPr="003D0CA2" w14:paraId="211DD324" w14:textId="77777777" w:rsidTr="00FD6438">
        <w:trPr>
          <w:trHeight w:val="397"/>
          <w:jc w:val="center"/>
        </w:trPr>
        <w:tc>
          <w:tcPr>
            <w:tcW w:w="2126" w:type="dxa"/>
            <w:shd w:val="clear" w:color="auto" w:fill="auto"/>
            <w:vAlign w:val="center"/>
            <w:hideMark/>
          </w:tcPr>
          <w:p w14:paraId="51A3C479" w14:textId="77777777" w:rsidR="008A3089" w:rsidRPr="007B0AD5" w:rsidRDefault="008A3089" w:rsidP="00FD6438">
            <w:pPr>
              <w:jc w:val="left"/>
              <w:rPr>
                <w:kern w:val="0"/>
                <w:szCs w:val="21"/>
              </w:rPr>
            </w:pPr>
            <w:r w:rsidRPr="007B0AD5">
              <w:rPr>
                <w:rFonts w:hint="eastAsia"/>
                <w:kern w:val="0"/>
                <w:szCs w:val="21"/>
              </w:rPr>
              <w:t>应收票据及应收账款</w:t>
            </w:r>
          </w:p>
        </w:tc>
        <w:tc>
          <w:tcPr>
            <w:tcW w:w="1418" w:type="dxa"/>
            <w:shd w:val="clear" w:color="auto" w:fill="auto"/>
            <w:vAlign w:val="center"/>
            <w:hideMark/>
          </w:tcPr>
          <w:p w14:paraId="12B53F4F" w14:textId="77777777" w:rsidR="008A3089" w:rsidRPr="007B0AD5" w:rsidRDefault="008A3089" w:rsidP="00FD6438">
            <w:pPr>
              <w:jc w:val="right"/>
              <w:rPr>
                <w:kern w:val="0"/>
                <w:szCs w:val="21"/>
              </w:rPr>
            </w:pPr>
            <w:r w:rsidRPr="007B0AD5">
              <w:rPr>
                <w:color w:val="000000"/>
                <w:szCs w:val="21"/>
              </w:rPr>
              <w:t>14,395.96</w:t>
            </w:r>
          </w:p>
        </w:tc>
        <w:tc>
          <w:tcPr>
            <w:tcW w:w="992" w:type="dxa"/>
            <w:shd w:val="clear" w:color="auto" w:fill="auto"/>
            <w:vAlign w:val="center"/>
            <w:hideMark/>
          </w:tcPr>
          <w:p w14:paraId="4E4A7C03" w14:textId="77777777" w:rsidR="008A3089" w:rsidRPr="007B0AD5" w:rsidRDefault="008A3089" w:rsidP="00FD6438">
            <w:pPr>
              <w:jc w:val="right"/>
              <w:rPr>
                <w:kern w:val="0"/>
                <w:szCs w:val="21"/>
              </w:rPr>
            </w:pPr>
            <w:r w:rsidRPr="007B0AD5">
              <w:rPr>
                <w:color w:val="000000"/>
                <w:szCs w:val="21"/>
              </w:rPr>
              <w:t>0.12%</w:t>
            </w:r>
          </w:p>
        </w:tc>
        <w:tc>
          <w:tcPr>
            <w:tcW w:w="1347" w:type="dxa"/>
            <w:shd w:val="clear" w:color="auto" w:fill="auto"/>
            <w:vAlign w:val="center"/>
            <w:hideMark/>
          </w:tcPr>
          <w:p w14:paraId="1A844F6A" w14:textId="77777777" w:rsidR="008A3089" w:rsidRPr="007B0AD5" w:rsidRDefault="008A3089" w:rsidP="00FD6438">
            <w:pPr>
              <w:jc w:val="right"/>
              <w:rPr>
                <w:kern w:val="0"/>
                <w:szCs w:val="21"/>
              </w:rPr>
            </w:pPr>
            <w:r w:rsidRPr="007B0AD5">
              <w:rPr>
                <w:kern w:val="0"/>
                <w:szCs w:val="21"/>
              </w:rPr>
              <w:t>7,629.09</w:t>
            </w:r>
          </w:p>
        </w:tc>
        <w:tc>
          <w:tcPr>
            <w:tcW w:w="1063" w:type="dxa"/>
            <w:shd w:val="clear" w:color="auto" w:fill="auto"/>
            <w:vAlign w:val="center"/>
            <w:hideMark/>
          </w:tcPr>
          <w:p w14:paraId="60E7648E" w14:textId="77777777" w:rsidR="008A3089" w:rsidRPr="007B0AD5" w:rsidRDefault="008A3089" w:rsidP="00FD6438">
            <w:pPr>
              <w:jc w:val="right"/>
              <w:rPr>
                <w:kern w:val="0"/>
                <w:szCs w:val="21"/>
              </w:rPr>
            </w:pPr>
            <w:r w:rsidRPr="007B0AD5">
              <w:rPr>
                <w:kern w:val="0"/>
                <w:szCs w:val="21"/>
              </w:rPr>
              <w:t>0.07%</w:t>
            </w:r>
          </w:p>
        </w:tc>
        <w:tc>
          <w:tcPr>
            <w:tcW w:w="1402" w:type="dxa"/>
            <w:shd w:val="clear" w:color="auto" w:fill="auto"/>
            <w:vAlign w:val="center"/>
            <w:hideMark/>
          </w:tcPr>
          <w:p w14:paraId="28098DA1" w14:textId="77777777" w:rsidR="008A3089" w:rsidRPr="007B0AD5" w:rsidRDefault="008A3089" w:rsidP="00FD6438">
            <w:pPr>
              <w:jc w:val="right"/>
              <w:rPr>
                <w:kern w:val="0"/>
                <w:szCs w:val="21"/>
              </w:rPr>
            </w:pPr>
            <w:r w:rsidRPr="007B0AD5">
              <w:rPr>
                <w:kern w:val="0"/>
                <w:szCs w:val="21"/>
              </w:rPr>
              <w:t>5,508.34</w:t>
            </w:r>
          </w:p>
        </w:tc>
        <w:tc>
          <w:tcPr>
            <w:tcW w:w="1008" w:type="dxa"/>
            <w:shd w:val="clear" w:color="auto" w:fill="auto"/>
            <w:vAlign w:val="center"/>
            <w:hideMark/>
          </w:tcPr>
          <w:p w14:paraId="118B1E80" w14:textId="77777777" w:rsidR="008A3089" w:rsidRPr="007B0AD5" w:rsidRDefault="008A3089" w:rsidP="00FD6438">
            <w:pPr>
              <w:jc w:val="right"/>
              <w:rPr>
                <w:kern w:val="0"/>
                <w:szCs w:val="21"/>
              </w:rPr>
            </w:pPr>
            <w:r w:rsidRPr="007B0AD5">
              <w:rPr>
                <w:kern w:val="0"/>
                <w:szCs w:val="21"/>
              </w:rPr>
              <w:t>0.06%</w:t>
            </w:r>
          </w:p>
        </w:tc>
      </w:tr>
      <w:tr w:rsidR="008A3089" w:rsidRPr="003D0CA2" w14:paraId="4AC5824A" w14:textId="77777777" w:rsidTr="00FD6438">
        <w:trPr>
          <w:trHeight w:val="397"/>
          <w:jc w:val="center"/>
        </w:trPr>
        <w:tc>
          <w:tcPr>
            <w:tcW w:w="2126" w:type="dxa"/>
            <w:shd w:val="clear" w:color="auto" w:fill="auto"/>
            <w:vAlign w:val="center"/>
            <w:hideMark/>
          </w:tcPr>
          <w:p w14:paraId="1039E03A" w14:textId="77777777" w:rsidR="008A3089" w:rsidRPr="007B0AD5" w:rsidRDefault="008A3089" w:rsidP="00FD6438">
            <w:pPr>
              <w:jc w:val="left"/>
              <w:rPr>
                <w:kern w:val="0"/>
                <w:szCs w:val="21"/>
              </w:rPr>
            </w:pPr>
            <w:r w:rsidRPr="007B0AD5">
              <w:rPr>
                <w:rFonts w:hint="eastAsia"/>
                <w:kern w:val="0"/>
                <w:szCs w:val="21"/>
              </w:rPr>
              <w:t>其中：应收票据</w:t>
            </w:r>
          </w:p>
        </w:tc>
        <w:tc>
          <w:tcPr>
            <w:tcW w:w="1418" w:type="dxa"/>
            <w:shd w:val="clear" w:color="auto" w:fill="auto"/>
            <w:vAlign w:val="center"/>
            <w:hideMark/>
          </w:tcPr>
          <w:p w14:paraId="175BC3E0" w14:textId="77777777" w:rsidR="008A3089" w:rsidRPr="007B0AD5" w:rsidRDefault="008A3089" w:rsidP="00FD6438">
            <w:pPr>
              <w:jc w:val="right"/>
              <w:rPr>
                <w:kern w:val="0"/>
                <w:szCs w:val="21"/>
              </w:rPr>
            </w:pPr>
            <w:r>
              <w:rPr>
                <w:rFonts w:hint="eastAsia"/>
                <w:kern w:val="0"/>
                <w:szCs w:val="21"/>
              </w:rPr>
              <w:t>-</w:t>
            </w:r>
          </w:p>
        </w:tc>
        <w:tc>
          <w:tcPr>
            <w:tcW w:w="992" w:type="dxa"/>
            <w:shd w:val="clear" w:color="auto" w:fill="auto"/>
            <w:vAlign w:val="center"/>
            <w:hideMark/>
          </w:tcPr>
          <w:p w14:paraId="367621B2" w14:textId="77777777" w:rsidR="008A3089" w:rsidRPr="007B0AD5" w:rsidRDefault="008A3089" w:rsidP="00FD6438">
            <w:pPr>
              <w:jc w:val="right"/>
              <w:rPr>
                <w:kern w:val="0"/>
                <w:szCs w:val="21"/>
              </w:rPr>
            </w:pPr>
            <w:r>
              <w:rPr>
                <w:rFonts w:hint="eastAsia"/>
                <w:kern w:val="0"/>
                <w:szCs w:val="21"/>
              </w:rPr>
              <w:t>-</w:t>
            </w:r>
          </w:p>
        </w:tc>
        <w:tc>
          <w:tcPr>
            <w:tcW w:w="1347" w:type="dxa"/>
            <w:shd w:val="clear" w:color="auto" w:fill="auto"/>
            <w:vAlign w:val="center"/>
            <w:hideMark/>
          </w:tcPr>
          <w:p w14:paraId="6CF781C7" w14:textId="77777777" w:rsidR="008A3089" w:rsidRPr="007B0AD5" w:rsidRDefault="008A3089" w:rsidP="00FD6438">
            <w:pPr>
              <w:jc w:val="right"/>
              <w:rPr>
                <w:kern w:val="0"/>
                <w:szCs w:val="21"/>
              </w:rPr>
            </w:pPr>
            <w:r>
              <w:rPr>
                <w:rFonts w:hint="eastAsia"/>
                <w:kern w:val="0"/>
                <w:szCs w:val="21"/>
              </w:rPr>
              <w:t>-</w:t>
            </w:r>
          </w:p>
        </w:tc>
        <w:tc>
          <w:tcPr>
            <w:tcW w:w="1063" w:type="dxa"/>
            <w:shd w:val="clear" w:color="auto" w:fill="auto"/>
            <w:vAlign w:val="center"/>
            <w:hideMark/>
          </w:tcPr>
          <w:p w14:paraId="6E3AA082" w14:textId="77777777" w:rsidR="008A3089" w:rsidRPr="007B0AD5" w:rsidRDefault="00354596" w:rsidP="00FD6438">
            <w:pPr>
              <w:jc w:val="right"/>
              <w:rPr>
                <w:kern w:val="0"/>
                <w:szCs w:val="21"/>
              </w:rPr>
            </w:pPr>
            <w:r>
              <w:rPr>
                <w:kern w:val="0"/>
                <w:szCs w:val="21"/>
              </w:rPr>
              <w:t>-</w:t>
            </w:r>
          </w:p>
        </w:tc>
        <w:tc>
          <w:tcPr>
            <w:tcW w:w="1402" w:type="dxa"/>
            <w:shd w:val="clear" w:color="auto" w:fill="auto"/>
            <w:vAlign w:val="center"/>
            <w:hideMark/>
          </w:tcPr>
          <w:p w14:paraId="5A2C86BF" w14:textId="77777777" w:rsidR="008A3089" w:rsidRPr="007B0AD5" w:rsidRDefault="008A3089" w:rsidP="00FD6438">
            <w:pPr>
              <w:jc w:val="right"/>
              <w:rPr>
                <w:kern w:val="0"/>
                <w:szCs w:val="21"/>
              </w:rPr>
            </w:pPr>
            <w:r>
              <w:rPr>
                <w:rFonts w:hint="eastAsia"/>
                <w:kern w:val="0"/>
                <w:szCs w:val="21"/>
              </w:rPr>
              <w:t>-</w:t>
            </w:r>
          </w:p>
        </w:tc>
        <w:tc>
          <w:tcPr>
            <w:tcW w:w="1008" w:type="dxa"/>
            <w:shd w:val="clear" w:color="auto" w:fill="auto"/>
            <w:vAlign w:val="center"/>
            <w:hideMark/>
          </w:tcPr>
          <w:p w14:paraId="793A4066" w14:textId="77777777" w:rsidR="008A3089" w:rsidRPr="007B0AD5" w:rsidRDefault="00354596" w:rsidP="00FD6438">
            <w:pPr>
              <w:jc w:val="right"/>
              <w:rPr>
                <w:kern w:val="0"/>
                <w:szCs w:val="21"/>
              </w:rPr>
            </w:pPr>
            <w:r>
              <w:rPr>
                <w:kern w:val="0"/>
                <w:szCs w:val="21"/>
              </w:rPr>
              <w:t>-</w:t>
            </w:r>
          </w:p>
        </w:tc>
      </w:tr>
      <w:tr w:rsidR="008A3089" w:rsidRPr="003D0CA2" w14:paraId="50DB81E2" w14:textId="77777777" w:rsidTr="00FD6438">
        <w:trPr>
          <w:trHeight w:val="397"/>
          <w:jc w:val="center"/>
        </w:trPr>
        <w:tc>
          <w:tcPr>
            <w:tcW w:w="2126" w:type="dxa"/>
            <w:shd w:val="clear" w:color="auto" w:fill="auto"/>
            <w:vAlign w:val="center"/>
            <w:hideMark/>
          </w:tcPr>
          <w:p w14:paraId="162426D4" w14:textId="77777777" w:rsidR="008A3089" w:rsidRPr="007B0AD5" w:rsidRDefault="008A3089" w:rsidP="00FD6438">
            <w:pPr>
              <w:ind w:firstLineChars="300" w:firstLine="630"/>
              <w:jc w:val="left"/>
              <w:rPr>
                <w:kern w:val="0"/>
                <w:szCs w:val="21"/>
              </w:rPr>
            </w:pPr>
            <w:r w:rsidRPr="007B0AD5">
              <w:rPr>
                <w:rFonts w:hint="eastAsia"/>
                <w:kern w:val="0"/>
                <w:szCs w:val="21"/>
              </w:rPr>
              <w:lastRenderedPageBreak/>
              <w:t>应收账款</w:t>
            </w:r>
          </w:p>
        </w:tc>
        <w:tc>
          <w:tcPr>
            <w:tcW w:w="1418" w:type="dxa"/>
            <w:shd w:val="clear" w:color="auto" w:fill="auto"/>
            <w:vAlign w:val="center"/>
            <w:hideMark/>
          </w:tcPr>
          <w:p w14:paraId="03F2539C" w14:textId="77777777" w:rsidR="008A3089" w:rsidRPr="007B0AD5" w:rsidRDefault="008A3089" w:rsidP="00FD6438">
            <w:pPr>
              <w:jc w:val="right"/>
              <w:rPr>
                <w:kern w:val="0"/>
                <w:szCs w:val="21"/>
              </w:rPr>
            </w:pPr>
            <w:r w:rsidRPr="007B0AD5">
              <w:rPr>
                <w:color w:val="000000"/>
                <w:szCs w:val="21"/>
              </w:rPr>
              <w:t>14,395.96</w:t>
            </w:r>
          </w:p>
        </w:tc>
        <w:tc>
          <w:tcPr>
            <w:tcW w:w="992" w:type="dxa"/>
            <w:shd w:val="clear" w:color="auto" w:fill="auto"/>
            <w:vAlign w:val="center"/>
            <w:hideMark/>
          </w:tcPr>
          <w:p w14:paraId="027E2AD1" w14:textId="77777777" w:rsidR="008A3089" w:rsidRPr="007B0AD5" w:rsidRDefault="008A3089" w:rsidP="00FD6438">
            <w:pPr>
              <w:jc w:val="right"/>
              <w:rPr>
                <w:kern w:val="0"/>
                <w:szCs w:val="21"/>
              </w:rPr>
            </w:pPr>
            <w:r w:rsidRPr="007B0AD5">
              <w:rPr>
                <w:color w:val="000000"/>
                <w:szCs w:val="21"/>
              </w:rPr>
              <w:t>0.12%</w:t>
            </w:r>
          </w:p>
        </w:tc>
        <w:tc>
          <w:tcPr>
            <w:tcW w:w="1347" w:type="dxa"/>
            <w:shd w:val="clear" w:color="auto" w:fill="auto"/>
            <w:vAlign w:val="center"/>
            <w:hideMark/>
          </w:tcPr>
          <w:p w14:paraId="3D3D4EAC" w14:textId="77777777" w:rsidR="008A3089" w:rsidRPr="007B0AD5" w:rsidRDefault="008A3089" w:rsidP="00FD6438">
            <w:pPr>
              <w:jc w:val="right"/>
              <w:rPr>
                <w:kern w:val="0"/>
                <w:szCs w:val="21"/>
              </w:rPr>
            </w:pPr>
            <w:r w:rsidRPr="007B0AD5">
              <w:rPr>
                <w:kern w:val="0"/>
                <w:szCs w:val="21"/>
              </w:rPr>
              <w:t>7,629.09</w:t>
            </w:r>
          </w:p>
        </w:tc>
        <w:tc>
          <w:tcPr>
            <w:tcW w:w="1063" w:type="dxa"/>
            <w:shd w:val="clear" w:color="auto" w:fill="auto"/>
            <w:vAlign w:val="center"/>
            <w:hideMark/>
          </w:tcPr>
          <w:p w14:paraId="73FFDF8B" w14:textId="77777777" w:rsidR="008A3089" w:rsidRPr="007B0AD5" w:rsidRDefault="008A3089" w:rsidP="00FD6438">
            <w:pPr>
              <w:jc w:val="right"/>
              <w:rPr>
                <w:kern w:val="0"/>
                <w:szCs w:val="21"/>
              </w:rPr>
            </w:pPr>
            <w:r w:rsidRPr="007B0AD5">
              <w:rPr>
                <w:kern w:val="0"/>
                <w:szCs w:val="21"/>
              </w:rPr>
              <w:t>0.07%</w:t>
            </w:r>
          </w:p>
        </w:tc>
        <w:tc>
          <w:tcPr>
            <w:tcW w:w="1402" w:type="dxa"/>
            <w:shd w:val="clear" w:color="auto" w:fill="auto"/>
            <w:vAlign w:val="center"/>
            <w:hideMark/>
          </w:tcPr>
          <w:p w14:paraId="3A2FDE25" w14:textId="77777777" w:rsidR="008A3089" w:rsidRPr="007B0AD5" w:rsidRDefault="008A3089" w:rsidP="00FD6438">
            <w:pPr>
              <w:jc w:val="right"/>
              <w:rPr>
                <w:kern w:val="0"/>
                <w:szCs w:val="21"/>
              </w:rPr>
            </w:pPr>
            <w:r w:rsidRPr="007B0AD5">
              <w:rPr>
                <w:kern w:val="0"/>
                <w:szCs w:val="21"/>
              </w:rPr>
              <w:t>5,508.34</w:t>
            </w:r>
          </w:p>
        </w:tc>
        <w:tc>
          <w:tcPr>
            <w:tcW w:w="1008" w:type="dxa"/>
            <w:shd w:val="clear" w:color="auto" w:fill="auto"/>
            <w:vAlign w:val="center"/>
            <w:hideMark/>
          </w:tcPr>
          <w:p w14:paraId="5969F4A7" w14:textId="77777777" w:rsidR="008A3089" w:rsidRPr="007B0AD5" w:rsidRDefault="008A3089" w:rsidP="00FD6438">
            <w:pPr>
              <w:jc w:val="right"/>
              <w:rPr>
                <w:kern w:val="0"/>
                <w:szCs w:val="21"/>
              </w:rPr>
            </w:pPr>
            <w:r w:rsidRPr="007B0AD5">
              <w:rPr>
                <w:kern w:val="0"/>
                <w:szCs w:val="21"/>
              </w:rPr>
              <w:t>0.06%</w:t>
            </w:r>
          </w:p>
        </w:tc>
      </w:tr>
      <w:tr w:rsidR="008A3089" w:rsidRPr="003D0CA2" w14:paraId="7A655F41" w14:textId="77777777" w:rsidTr="00FD6438">
        <w:trPr>
          <w:trHeight w:val="397"/>
          <w:jc w:val="center"/>
        </w:trPr>
        <w:tc>
          <w:tcPr>
            <w:tcW w:w="2126" w:type="dxa"/>
            <w:shd w:val="clear" w:color="auto" w:fill="auto"/>
            <w:vAlign w:val="center"/>
            <w:hideMark/>
          </w:tcPr>
          <w:p w14:paraId="1012A56E" w14:textId="77777777" w:rsidR="008A3089" w:rsidRPr="007B0AD5" w:rsidRDefault="008A3089" w:rsidP="00FD6438">
            <w:pPr>
              <w:jc w:val="left"/>
              <w:rPr>
                <w:kern w:val="0"/>
                <w:szCs w:val="21"/>
              </w:rPr>
            </w:pPr>
            <w:r w:rsidRPr="007B0AD5">
              <w:rPr>
                <w:rFonts w:hint="eastAsia"/>
                <w:kern w:val="0"/>
                <w:szCs w:val="21"/>
              </w:rPr>
              <w:t>预付款项</w:t>
            </w:r>
          </w:p>
        </w:tc>
        <w:tc>
          <w:tcPr>
            <w:tcW w:w="1418" w:type="dxa"/>
            <w:shd w:val="clear" w:color="auto" w:fill="auto"/>
            <w:vAlign w:val="center"/>
            <w:hideMark/>
          </w:tcPr>
          <w:p w14:paraId="366116C6" w14:textId="77777777" w:rsidR="008A3089" w:rsidRPr="007B0AD5" w:rsidRDefault="008A3089" w:rsidP="00FD6438">
            <w:pPr>
              <w:jc w:val="right"/>
              <w:rPr>
                <w:kern w:val="0"/>
                <w:szCs w:val="21"/>
              </w:rPr>
            </w:pPr>
            <w:r w:rsidRPr="007B0AD5">
              <w:rPr>
                <w:color w:val="000000"/>
                <w:szCs w:val="21"/>
              </w:rPr>
              <w:t>543,750.18</w:t>
            </w:r>
          </w:p>
        </w:tc>
        <w:tc>
          <w:tcPr>
            <w:tcW w:w="992" w:type="dxa"/>
            <w:shd w:val="clear" w:color="auto" w:fill="auto"/>
            <w:vAlign w:val="center"/>
            <w:hideMark/>
          </w:tcPr>
          <w:p w14:paraId="45B36B0B" w14:textId="77777777" w:rsidR="008A3089" w:rsidRPr="007B0AD5" w:rsidRDefault="008A3089" w:rsidP="00FD6438">
            <w:pPr>
              <w:jc w:val="right"/>
              <w:rPr>
                <w:kern w:val="0"/>
                <w:szCs w:val="21"/>
              </w:rPr>
            </w:pPr>
            <w:r w:rsidRPr="007B0AD5">
              <w:rPr>
                <w:color w:val="000000"/>
                <w:szCs w:val="21"/>
              </w:rPr>
              <w:t>4.44%</w:t>
            </w:r>
          </w:p>
        </w:tc>
        <w:tc>
          <w:tcPr>
            <w:tcW w:w="1347" w:type="dxa"/>
            <w:shd w:val="clear" w:color="auto" w:fill="auto"/>
            <w:vAlign w:val="center"/>
            <w:hideMark/>
          </w:tcPr>
          <w:p w14:paraId="0F1E58EB" w14:textId="77777777" w:rsidR="008A3089" w:rsidRPr="007B0AD5" w:rsidRDefault="008A3089" w:rsidP="00FD6438">
            <w:pPr>
              <w:jc w:val="right"/>
              <w:rPr>
                <w:kern w:val="0"/>
                <w:szCs w:val="21"/>
              </w:rPr>
            </w:pPr>
            <w:r w:rsidRPr="007B0AD5">
              <w:rPr>
                <w:kern w:val="0"/>
                <w:szCs w:val="21"/>
              </w:rPr>
              <w:t>1,005,027.28</w:t>
            </w:r>
          </w:p>
        </w:tc>
        <w:tc>
          <w:tcPr>
            <w:tcW w:w="1063" w:type="dxa"/>
            <w:shd w:val="clear" w:color="auto" w:fill="auto"/>
            <w:vAlign w:val="center"/>
            <w:hideMark/>
          </w:tcPr>
          <w:p w14:paraId="1A45F3A2" w14:textId="77777777" w:rsidR="008A3089" w:rsidRPr="007B0AD5" w:rsidRDefault="008A3089" w:rsidP="00FD6438">
            <w:pPr>
              <w:jc w:val="right"/>
              <w:rPr>
                <w:kern w:val="0"/>
                <w:szCs w:val="21"/>
              </w:rPr>
            </w:pPr>
            <w:r w:rsidRPr="007B0AD5">
              <w:rPr>
                <w:kern w:val="0"/>
                <w:szCs w:val="21"/>
              </w:rPr>
              <w:t>9.14%</w:t>
            </w:r>
          </w:p>
        </w:tc>
        <w:tc>
          <w:tcPr>
            <w:tcW w:w="1402" w:type="dxa"/>
            <w:shd w:val="clear" w:color="auto" w:fill="auto"/>
            <w:vAlign w:val="center"/>
            <w:hideMark/>
          </w:tcPr>
          <w:p w14:paraId="08A0538A" w14:textId="77777777" w:rsidR="008A3089" w:rsidRPr="007B0AD5" w:rsidRDefault="008A3089" w:rsidP="00FD6438">
            <w:pPr>
              <w:jc w:val="right"/>
              <w:rPr>
                <w:kern w:val="0"/>
                <w:szCs w:val="21"/>
              </w:rPr>
            </w:pPr>
            <w:r w:rsidRPr="007B0AD5">
              <w:rPr>
                <w:kern w:val="0"/>
                <w:szCs w:val="21"/>
              </w:rPr>
              <w:t>1,128,759.65</w:t>
            </w:r>
          </w:p>
        </w:tc>
        <w:tc>
          <w:tcPr>
            <w:tcW w:w="1008" w:type="dxa"/>
            <w:shd w:val="clear" w:color="auto" w:fill="auto"/>
            <w:vAlign w:val="center"/>
            <w:hideMark/>
          </w:tcPr>
          <w:p w14:paraId="09B185C4" w14:textId="77777777" w:rsidR="008A3089" w:rsidRPr="007B0AD5" w:rsidRDefault="008A3089" w:rsidP="00FD6438">
            <w:pPr>
              <w:jc w:val="right"/>
              <w:rPr>
                <w:kern w:val="0"/>
                <w:szCs w:val="21"/>
              </w:rPr>
            </w:pPr>
            <w:r w:rsidRPr="007B0AD5">
              <w:rPr>
                <w:kern w:val="0"/>
                <w:szCs w:val="21"/>
              </w:rPr>
              <w:t>11.49%</w:t>
            </w:r>
          </w:p>
        </w:tc>
      </w:tr>
      <w:tr w:rsidR="008A3089" w:rsidRPr="003D0CA2" w14:paraId="0E5F5F25" w14:textId="77777777" w:rsidTr="00FD6438">
        <w:trPr>
          <w:trHeight w:val="397"/>
          <w:jc w:val="center"/>
        </w:trPr>
        <w:tc>
          <w:tcPr>
            <w:tcW w:w="2126" w:type="dxa"/>
            <w:shd w:val="clear" w:color="auto" w:fill="auto"/>
            <w:vAlign w:val="center"/>
            <w:hideMark/>
          </w:tcPr>
          <w:p w14:paraId="1E044384" w14:textId="77777777" w:rsidR="008A3089" w:rsidRPr="007B0AD5" w:rsidRDefault="008A3089" w:rsidP="00FD6438">
            <w:pPr>
              <w:jc w:val="left"/>
              <w:rPr>
                <w:kern w:val="0"/>
                <w:szCs w:val="21"/>
              </w:rPr>
            </w:pPr>
            <w:r w:rsidRPr="007B0AD5">
              <w:rPr>
                <w:rFonts w:hint="eastAsia"/>
                <w:kern w:val="0"/>
                <w:szCs w:val="21"/>
              </w:rPr>
              <w:t>其他应收款</w:t>
            </w:r>
          </w:p>
        </w:tc>
        <w:tc>
          <w:tcPr>
            <w:tcW w:w="1418" w:type="dxa"/>
            <w:shd w:val="clear" w:color="auto" w:fill="auto"/>
            <w:vAlign w:val="center"/>
            <w:hideMark/>
          </w:tcPr>
          <w:p w14:paraId="249EDF05" w14:textId="77777777" w:rsidR="008A3089" w:rsidRPr="007B0AD5" w:rsidRDefault="008A3089" w:rsidP="00FD6438">
            <w:pPr>
              <w:jc w:val="right"/>
              <w:rPr>
                <w:kern w:val="0"/>
                <w:szCs w:val="21"/>
              </w:rPr>
            </w:pPr>
            <w:r w:rsidRPr="007B0AD5">
              <w:rPr>
                <w:color w:val="000000"/>
                <w:szCs w:val="21"/>
              </w:rPr>
              <w:t>170,955.86</w:t>
            </w:r>
          </w:p>
        </w:tc>
        <w:tc>
          <w:tcPr>
            <w:tcW w:w="992" w:type="dxa"/>
            <w:shd w:val="clear" w:color="auto" w:fill="auto"/>
            <w:vAlign w:val="center"/>
            <w:hideMark/>
          </w:tcPr>
          <w:p w14:paraId="7DDE81E7" w14:textId="77777777" w:rsidR="008A3089" w:rsidRPr="007B0AD5" w:rsidRDefault="008A3089" w:rsidP="00FD6438">
            <w:pPr>
              <w:jc w:val="right"/>
              <w:rPr>
                <w:kern w:val="0"/>
                <w:szCs w:val="21"/>
              </w:rPr>
            </w:pPr>
            <w:r w:rsidRPr="007B0AD5">
              <w:rPr>
                <w:color w:val="000000"/>
                <w:szCs w:val="21"/>
              </w:rPr>
              <w:t>1.40%</w:t>
            </w:r>
          </w:p>
        </w:tc>
        <w:tc>
          <w:tcPr>
            <w:tcW w:w="1347" w:type="dxa"/>
            <w:shd w:val="clear" w:color="auto" w:fill="auto"/>
            <w:vAlign w:val="center"/>
            <w:hideMark/>
          </w:tcPr>
          <w:p w14:paraId="5C2A78DF" w14:textId="77777777" w:rsidR="008A3089" w:rsidRPr="007B0AD5" w:rsidRDefault="008A3089" w:rsidP="00FD6438">
            <w:pPr>
              <w:jc w:val="right"/>
              <w:rPr>
                <w:kern w:val="0"/>
                <w:szCs w:val="21"/>
              </w:rPr>
            </w:pPr>
            <w:r w:rsidRPr="007B0AD5">
              <w:rPr>
                <w:kern w:val="0"/>
                <w:szCs w:val="21"/>
              </w:rPr>
              <w:t>217,915.29</w:t>
            </w:r>
          </w:p>
        </w:tc>
        <w:tc>
          <w:tcPr>
            <w:tcW w:w="1063" w:type="dxa"/>
            <w:shd w:val="clear" w:color="auto" w:fill="auto"/>
            <w:vAlign w:val="center"/>
            <w:hideMark/>
          </w:tcPr>
          <w:p w14:paraId="646BE9E3" w14:textId="77777777" w:rsidR="008A3089" w:rsidRPr="007B0AD5" w:rsidRDefault="008A3089" w:rsidP="00FD6438">
            <w:pPr>
              <w:jc w:val="right"/>
              <w:rPr>
                <w:kern w:val="0"/>
                <w:szCs w:val="21"/>
              </w:rPr>
            </w:pPr>
            <w:r w:rsidRPr="007B0AD5">
              <w:rPr>
                <w:kern w:val="0"/>
                <w:szCs w:val="21"/>
              </w:rPr>
              <w:t>1.98%</w:t>
            </w:r>
          </w:p>
        </w:tc>
        <w:tc>
          <w:tcPr>
            <w:tcW w:w="1402" w:type="dxa"/>
            <w:shd w:val="clear" w:color="auto" w:fill="auto"/>
            <w:vAlign w:val="center"/>
            <w:hideMark/>
          </w:tcPr>
          <w:p w14:paraId="1AF8925E" w14:textId="77777777" w:rsidR="008A3089" w:rsidRPr="007B0AD5" w:rsidRDefault="008A3089" w:rsidP="00FD6438">
            <w:pPr>
              <w:jc w:val="right"/>
              <w:rPr>
                <w:kern w:val="0"/>
                <w:szCs w:val="21"/>
              </w:rPr>
            </w:pPr>
            <w:r w:rsidRPr="007B0AD5">
              <w:rPr>
                <w:kern w:val="0"/>
                <w:szCs w:val="21"/>
              </w:rPr>
              <w:t>123,271.09</w:t>
            </w:r>
          </w:p>
        </w:tc>
        <w:tc>
          <w:tcPr>
            <w:tcW w:w="1008" w:type="dxa"/>
            <w:shd w:val="clear" w:color="auto" w:fill="auto"/>
            <w:vAlign w:val="center"/>
            <w:hideMark/>
          </w:tcPr>
          <w:p w14:paraId="4D13DF03" w14:textId="77777777" w:rsidR="008A3089" w:rsidRPr="007B0AD5" w:rsidRDefault="008A3089" w:rsidP="00FD6438">
            <w:pPr>
              <w:jc w:val="right"/>
              <w:rPr>
                <w:kern w:val="0"/>
                <w:szCs w:val="21"/>
              </w:rPr>
            </w:pPr>
            <w:r w:rsidRPr="007B0AD5">
              <w:rPr>
                <w:kern w:val="0"/>
                <w:szCs w:val="21"/>
              </w:rPr>
              <w:t>1.26%</w:t>
            </w:r>
          </w:p>
        </w:tc>
      </w:tr>
      <w:tr w:rsidR="008A3089" w:rsidRPr="003D0CA2" w14:paraId="50D51210" w14:textId="77777777" w:rsidTr="00FD6438">
        <w:trPr>
          <w:trHeight w:val="397"/>
          <w:jc w:val="center"/>
        </w:trPr>
        <w:tc>
          <w:tcPr>
            <w:tcW w:w="2126" w:type="dxa"/>
            <w:shd w:val="clear" w:color="auto" w:fill="auto"/>
            <w:vAlign w:val="center"/>
            <w:hideMark/>
          </w:tcPr>
          <w:p w14:paraId="7BD1B4E0" w14:textId="77777777" w:rsidR="008A3089" w:rsidRPr="007B0AD5" w:rsidRDefault="008A3089" w:rsidP="00FD6438">
            <w:pPr>
              <w:jc w:val="left"/>
              <w:rPr>
                <w:kern w:val="0"/>
                <w:szCs w:val="21"/>
              </w:rPr>
            </w:pPr>
            <w:r w:rsidRPr="007B0AD5">
              <w:rPr>
                <w:rFonts w:hint="eastAsia"/>
                <w:kern w:val="0"/>
                <w:szCs w:val="21"/>
              </w:rPr>
              <w:t>其中：应收利息</w:t>
            </w:r>
          </w:p>
        </w:tc>
        <w:tc>
          <w:tcPr>
            <w:tcW w:w="1418" w:type="dxa"/>
            <w:shd w:val="clear" w:color="auto" w:fill="auto"/>
            <w:vAlign w:val="center"/>
            <w:hideMark/>
          </w:tcPr>
          <w:p w14:paraId="3714FC8C" w14:textId="77777777" w:rsidR="008A3089" w:rsidRPr="007B0AD5" w:rsidRDefault="008A3089" w:rsidP="00FD6438">
            <w:pPr>
              <w:jc w:val="right"/>
              <w:rPr>
                <w:kern w:val="0"/>
                <w:szCs w:val="21"/>
              </w:rPr>
            </w:pPr>
            <w:r w:rsidRPr="007B0AD5">
              <w:rPr>
                <w:color w:val="000000"/>
                <w:szCs w:val="21"/>
              </w:rPr>
              <w:t>2,801.64</w:t>
            </w:r>
          </w:p>
        </w:tc>
        <w:tc>
          <w:tcPr>
            <w:tcW w:w="992" w:type="dxa"/>
            <w:shd w:val="clear" w:color="auto" w:fill="auto"/>
            <w:vAlign w:val="center"/>
            <w:hideMark/>
          </w:tcPr>
          <w:p w14:paraId="3B295469" w14:textId="77777777" w:rsidR="008A3089" w:rsidRPr="007B0AD5" w:rsidRDefault="008A3089" w:rsidP="00FD6438">
            <w:pPr>
              <w:jc w:val="right"/>
              <w:rPr>
                <w:kern w:val="0"/>
                <w:szCs w:val="21"/>
              </w:rPr>
            </w:pPr>
            <w:r w:rsidRPr="007B0AD5">
              <w:rPr>
                <w:color w:val="000000"/>
                <w:szCs w:val="21"/>
              </w:rPr>
              <w:t>0.02%</w:t>
            </w:r>
          </w:p>
        </w:tc>
        <w:tc>
          <w:tcPr>
            <w:tcW w:w="1347" w:type="dxa"/>
            <w:shd w:val="clear" w:color="auto" w:fill="auto"/>
            <w:vAlign w:val="center"/>
            <w:hideMark/>
          </w:tcPr>
          <w:p w14:paraId="3B9819E9" w14:textId="77777777" w:rsidR="008A3089" w:rsidRPr="007B0AD5" w:rsidRDefault="008A3089" w:rsidP="00FD6438">
            <w:pPr>
              <w:jc w:val="right"/>
              <w:rPr>
                <w:kern w:val="0"/>
                <w:szCs w:val="21"/>
              </w:rPr>
            </w:pPr>
            <w:r w:rsidRPr="007B0AD5">
              <w:rPr>
                <w:kern w:val="0"/>
                <w:szCs w:val="21"/>
              </w:rPr>
              <w:t>76.16</w:t>
            </w:r>
          </w:p>
        </w:tc>
        <w:tc>
          <w:tcPr>
            <w:tcW w:w="1063" w:type="dxa"/>
            <w:shd w:val="clear" w:color="auto" w:fill="auto"/>
            <w:vAlign w:val="center"/>
            <w:hideMark/>
          </w:tcPr>
          <w:p w14:paraId="5526CA59" w14:textId="77777777" w:rsidR="008A3089" w:rsidRPr="007B0AD5" w:rsidRDefault="008A3089" w:rsidP="00FD6438">
            <w:pPr>
              <w:jc w:val="right"/>
              <w:rPr>
                <w:kern w:val="0"/>
                <w:szCs w:val="21"/>
              </w:rPr>
            </w:pPr>
            <w:r w:rsidRPr="007B0AD5">
              <w:rPr>
                <w:kern w:val="0"/>
                <w:szCs w:val="21"/>
              </w:rPr>
              <w:t>0.00%</w:t>
            </w:r>
          </w:p>
        </w:tc>
        <w:tc>
          <w:tcPr>
            <w:tcW w:w="1402" w:type="dxa"/>
            <w:shd w:val="clear" w:color="auto" w:fill="auto"/>
            <w:vAlign w:val="center"/>
            <w:hideMark/>
          </w:tcPr>
          <w:p w14:paraId="4C2D95D8" w14:textId="77777777" w:rsidR="008A3089" w:rsidRPr="007B0AD5" w:rsidRDefault="008A3089" w:rsidP="00FD6438">
            <w:pPr>
              <w:jc w:val="right"/>
              <w:rPr>
                <w:kern w:val="0"/>
                <w:szCs w:val="21"/>
              </w:rPr>
            </w:pPr>
            <w:r w:rsidRPr="007B0AD5">
              <w:rPr>
                <w:kern w:val="0"/>
                <w:szCs w:val="21"/>
              </w:rPr>
              <w:t>193.28</w:t>
            </w:r>
          </w:p>
        </w:tc>
        <w:tc>
          <w:tcPr>
            <w:tcW w:w="1008" w:type="dxa"/>
            <w:shd w:val="clear" w:color="auto" w:fill="auto"/>
            <w:vAlign w:val="center"/>
            <w:hideMark/>
          </w:tcPr>
          <w:p w14:paraId="0BDA4D53" w14:textId="77777777" w:rsidR="008A3089" w:rsidRPr="007B0AD5" w:rsidRDefault="008A3089" w:rsidP="00FD6438">
            <w:pPr>
              <w:jc w:val="right"/>
              <w:rPr>
                <w:kern w:val="0"/>
                <w:szCs w:val="21"/>
              </w:rPr>
            </w:pPr>
            <w:r w:rsidRPr="007B0AD5">
              <w:rPr>
                <w:kern w:val="0"/>
                <w:szCs w:val="21"/>
              </w:rPr>
              <w:t>0.00%</w:t>
            </w:r>
          </w:p>
        </w:tc>
      </w:tr>
      <w:tr w:rsidR="008A3089" w:rsidRPr="003D0CA2" w14:paraId="1C080C30" w14:textId="77777777" w:rsidTr="00FD6438">
        <w:trPr>
          <w:trHeight w:val="397"/>
          <w:jc w:val="center"/>
        </w:trPr>
        <w:tc>
          <w:tcPr>
            <w:tcW w:w="2126" w:type="dxa"/>
            <w:shd w:val="clear" w:color="auto" w:fill="auto"/>
            <w:vAlign w:val="center"/>
            <w:hideMark/>
          </w:tcPr>
          <w:p w14:paraId="1922D066" w14:textId="77777777" w:rsidR="008A3089" w:rsidRPr="007B0AD5" w:rsidRDefault="008A3089" w:rsidP="00FD6438">
            <w:pPr>
              <w:ind w:firstLineChars="300" w:firstLine="630"/>
              <w:jc w:val="left"/>
              <w:rPr>
                <w:kern w:val="0"/>
                <w:szCs w:val="21"/>
              </w:rPr>
            </w:pPr>
            <w:r w:rsidRPr="007B0AD5">
              <w:rPr>
                <w:rFonts w:hint="eastAsia"/>
                <w:kern w:val="0"/>
                <w:szCs w:val="21"/>
              </w:rPr>
              <w:t>应收股利</w:t>
            </w:r>
          </w:p>
        </w:tc>
        <w:tc>
          <w:tcPr>
            <w:tcW w:w="1418" w:type="dxa"/>
            <w:shd w:val="clear" w:color="auto" w:fill="auto"/>
            <w:vAlign w:val="center"/>
            <w:hideMark/>
          </w:tcPr>
          <w:p w14:paraId="67A191B3" w14:textId="77777777" w:rsidR="008A3089" w:rsidRPr="007B0AD5" w:rsidRDefault="008A3089" w:rsidP="00FD6438">
            <w:pPr>
              <w:jc w:val="right"/>
              <w:rPr>
                <w:kern w:val="0"/>
                <w:szCs w:val="21"/>
              </w:rPr>
            </w:pPr>
            <w:r w:rsidRPr="007B0AD5">
              <w:rPr>
                <w:color w:val="000000"/>
                <w:szCs w:val="21"/>
              </w:rPr>
              <w:t>9,349.97</w:t>
            </w:r>
          </w:p>
        </w:tc>
        <w:tc>
          <w:tcPr>
            <w:tcW w:w="992" w:type="dxa"/>
            <w:shd w:val="clear" w:color="auto" w:fill="auto"/>
            <w:vAlign w:val="center"/>
            <w:hideMark/>
          </w:tcPr>
          <w:p w14:paraId="3C5F6628" w14:textId="77777777" w:rsidR="008A3089" w:rsidRPr="007B0AD5" w:rsidRDefault="008A3089" w:rsidP="00FD6438">
            <w:pPr>
              <w:jc w:val="right"/>
              <w:rPr>
                <w:kern w:val="0"/>
                <w:szCs w:val="21"/>
              </w:rPr>
            </w:pPr>
            <w:r w:rsidRPr="007B0AD5">
              <w:rPr>
                <w:color w:val="000000"/>
                <w:szCs w:val="21"/>
              </w:rPr>
              <w:t>0.08%</w:t>
            </w:r>
          </w:p>
        </w:tc>
        <w:tc>
          <w:tcPr>
            <w:tcW w:w="1347" w:type="dxa"/>
            <w:shd w:val="clear" w:color="auto" w:fill="auto"/>
            <w:vAlign w:val="center"/>
            <w:hideMark/>
          </w:tcPr>
          <w:p w14:paraId="32DED61D" w14:textId="77777777" w:rsidR="008A3089" w:rsidRPr="007B0AD5" w:rsidRDefault="008A3089" w:rsidP="00FD6438">
            <w:pPr>
              <w:jc w:val="right"/>
              <w:rPr>
                <w:kern w:val="0"/>
                <w:szCs w:val="21"/>
              </w:rPr>
            </w:pPr>
            <w:r w:rsidRPr="007B0AD5">
              <w:rPr>
                <w:kern w:val="0"/>
                <w:szCs w:val="21"/>
              </w:rPr>
              <w:t>20,199.93</w:t>
            </w:r>
          </w:p>
        </w:tc>
        <w:tc>
          <w:tcPr>
            <w:tcW w:w="1063" w:type="dxa"/>
            <w:shd w:val="clear" w:color="auto" w:fill="auto"/>
            <w:vAlign w:val="center"/>
            <w:hideMark/>
          </w:tcPr>
          <w:p w14:paraId="29C8D840" w14:textId="77777777" w:rsidR="008A3089" w:rsidRPr="007B0AD5" w:rsidRDefault="008A3089" w:rsidP="00FD6438">
            <w:pPr>
              <w:jc w:val="right"/>
              <w:rPr>
                <w:kern w:val="0"/>
                <w:szCs w:val="21"/>
              </w:rPr>
            </w:pPr>
            <w:r w:rsidRPr="007B0AD5">
              <w:rPr>
                <w:kern w:val="0"/>
                <w:szCs w:val="21"/>
              </w:rPr>
              <w:t>0.18%</w:t>
            </w:r>
          </w:p>
        </w:tc>
        <w:tc>
          <w:tcPr>
            <w:tcW w:w="1402" w:type="dxa"/>
            <w:shd w:val="clear" w:color="auto" w:fill="auto"/>
            <w:vAlign w:val="center"/>
            <w:hideMark/>
          </w:tcPr>
          <w:p w14:paraId="191CCE31" w14:textId="77777777" w:rsidR="008A3089" w:rsidRPr="007B0AD5" w:rsidRDefault="008A3089" w:rsidP="00FD6438">
            <w:pPr>
              <w:jc w:val="right"/>
              <w:rPr>
                <w:kern w:val="0"/>
                <w:szCs w:val="21"/>
              </w:rPr>
            </w:pPr>
            <w:r w:rsidRPr="007B0AD5">
              <w:rPr>
                <w:kern w:val="0"/>
                <w:szCs w:val="21"/>
              </w:rPr>
              <w:t>21,699.93</w:t>
            </w:r>
          </w:p>
        </w:tc>
        <w:tc>
          <w:tcPr>
            <w:tcW w:w="1008" w:type="dxa"/>
            <w:shd w:val="clear" w:color="auto" w:fill="auto"/>
            <w:vAlign w:val="center"/>
            <w:hideMark/>
          </w:tcPr>
          <w:p w14:paraId="011EF776" w14:textId="77777777" w:rsidR="008A3089" w:rsidRPr="007B0AD5" w:rsidRDefault="008A3089" w:rsidP="00FD6438">
            <w:pPr>
              <w:jc w:val="right"/>
              <w:rPr>
                <w:kern w:val="0"/>
                <w:szCs w:val="21"/>
              </w:rPr>
            </w:pPr>
            <w:r w:rsidRPr="007B0AD5">
              <w:rPr>
                <w:kern w:val="0"/>
                <w:szCs w:val="21"/>
              </w:rPr>
              <w:t>0.22%</w:t>
            </w:r>
          </w:p>
        </w:tc>
      </w:tr>
      <w:tr w:rsidR="008A3089" w:rsidRPr="003D0CA2" w14:paraId="698A423A" w14:textId="77777777" w:rsidTr="00FD6438">
        <w:trPr>
          <w:trHeight w:val="397"/>
          <w:jc w:val="center"/>
        </w:trPr>
        <w:tc>
          <w:tcPr>
            <w:tcW w:w="2126" w:type="dxa"/>
            <w:shd w:val="clear" w:color="auto" w:fill="auto"/>
            <w:vAlign w:val="center"/>
            <w:hideMark/>
          </w:tcPr>
          <w:p w14:paraId="7BC84841" w14:textId="77777777" w:rsidR="008A3089" w:rsidRPr="007B0AD5" w:rsidRDefault="008A3089" w:rsidP="00FD6438">
            <w:pPr>
              <w:jc w:val="left"/>
              <w:rPr>
                <w:kern w:val="0"/>
                <w:szCs w:val="21"/>
              </w:rPr>
            </w:pPr>
            <w:r w:rsidRPr="007B0AD5">
              <w:rPr>
                <w:rFonts w:hint="eastAsia"/>
                <w:kern w:val="0"/>
                <w:szCs w:val="21"/>
              </w:rPr>
              <w:t>存货</w:t>
            </w:r>
          </w:p>
        </w:tc>
        <w:tc>
          <w:tcPr>
            <w:tcW w:w="1418" w:type="dxa"/>
            <w:shd w:val="clear" w:color="auto" w:fill="auto"/>
            <w:vAlign w:val="center"/>
            <w:hideMark/>
          </w:tcPr>
          <w:p w14:paraId="4D88E182" w14:textId="77777777" w:rsidR="008A3089" w:rsidRPr="007B0AD5" w:rsidRDefault="008A3089" w:rsidP="00FD6438">
            <w:pPr>
              <w:jc w:val="right"/>
              <w:rPr>
                <w:kern w:val="0"/>
                <w:szCs w:val="21"/>
              </w:rPr>
            </w:pPr>
            <w:r w:rsidRPr="007B0AD5">
              <w:rPr>
                <w:color w:val="000000"/>
                <w:szCs w:val="21"/>
              </w:rPr>
              <w:t>8,340,079.12</w:t>
            </w:r>
          </w:p>
        </w:tc>
        <w:tc>
          <w:tcPr>
            <w:tcW w:w="992" w:type="dxa"/>
            <w:shd w:val="clear" w:color="auto" w:fill="auto"/>
            <w:vAlign w:val="center"/>
            <w:hideMark/>
          </w:tcPr>
          <w:p w14:paraId="17400C13" w14:textId="77777777" w:rsidR="008A3089" w:rsidRPr="007B0AD5" w:rsidRDefault="008A3089" w:rsidP="00FD6438">
            <w:pPr>
              <w:jc w:val="right"/>
              <w:rPr>
                <w:kern w:val="0"/>
                <w:szCs w:val="21"/>
              </w:rPr>
            </w:pPr>
            <w:r w:rsidRPr="007B0AD5">
              <w:rPr>
                <w:color w:val="000000"/>
                <w:szCs w:val="21"/>
              </w:rPr>
              <w:t>68.07%</w:t>
            </w:r>
          </w:p>
        </w:tc>
        <w:tc>
          <w:tcPr>
            <w:tcW w:w="1347" w:type="dxa"/>
            <w:shd w:val="clear" w:color="auto" w:fill="auto"/>
            <w:vAlign w:val="center"/>
            <w:hideMark/>
          </w:tcPr>
          <w:p w14:paraId="0F1BF232" w14:textId="77777777" w:rsidR="008A3089" w:rsidRPr="007B0AD5" w:rsidRDefault="008A3089" w:rsidP="00FD6438">
            <w:pPr>
              <w:jc w:val="right"/>
              <w:rPr>
                <w:kern w:val="0"/>
                <w:szCs w:val="21"/>
              </w:rPr>
            </w:pPr>
            <w:r w:rsidRPr="007B0AD5">
              <w:rPr>
                <w:kern w:val="0"/>
                <w:szCs w:val="21"/>
              </w:rPr>
              <w:t>7,484,613.29</w:t>
            </w:r>
          </w:p>
        </w:tc>
        <w:tc>
          <w:tcPr>
            <w:tcW w:w="1063" w:type="dxa"/>
            <w:shd w:val="clear" w:color="auto" w:fill="auto"/>
            <w:vAlign w:val="center"/>
            <w:hideMark/>
          </w:tcPr>
          <w:p w14:paraId="3E2731F8" w14:textId="77777777" w:rsidR="008A3089" w:rsidRPr="007B0AD5" w:rsidRDefault="008A3089" w:rsidP="00FD6438">
            <w:pPr>
              <w:jc w:val="right"/>
              <w:rPr>
                <w:kern w:val="0"/>
                <w:szCs w:val="21"/>
              </w:rPr>
            </w:pPr>
            <w:r w:rsidRPr="007B0AD5">
              <w:rPr>
                <w:kern w:val="0"/>
                <w:szCs w:val="21"/>
              </w:rPr>
              <w:t>68.07%</w:t>
            </w:r>
          </w:p>
        </w:tc>
        <w:tc>
          <w:tcPr>
            <w:tcW w:w="1402" w:type="dxa"/>
            <w:shd w:val="clear" w:color="auto" w:fill="auto"/>
            <w:vAlign w:val="center"/>
            <w:hideMark/>
          </w:tcPr>
          <w:p w14:paraId="00B4CDB7" w14:textId="77777777" w:rsidR="008A3089" w:rsidRPr="007B0AD5" w:rsidRDefault="008A3089" w:rsidP="00FD6438">
            <w:pPr>
              <w:jc w:val="right"/>
              <w:rPr>
                <w:kern w:val="0"/>
                <w:szCs w:val="21"/>
              </w:rPr>
            </w:pPr>
            <w:r w:rsidRPr="007B0AD5">
              <w:rPr>
                <w:kern w:val="0"/>
                <w:szCs w:val="21"/>
              </w:rPr>
              <w:t>6,091,751.53</w:t>
            </w:r>
          </w:p>
        </w:tc>
        <w:tc>
          <w:tcPr>
            <w:tcW w:w="1008" w:type="dxa"/>
            <w:shd w:val="clear" w:color="auto" w:fill="auto"/>
            <w:vAlign w:val="center"/>
            <w:hideMark/>
          </w:tcPr>
          <w:p w14:paraId="3344980F" w14:textId="77777777" w:rsidR="008A3089" w:rsidRPr="007B0AD5" w:rsidRDefault="008A3089" w:rsidP="00FD6438">
            <w:pPr>
              <w:jc w:val="right"/>
              <w:rPr>
                <w:kern w:val="0"/>
                <w:szCs w:val="21"/>
              </w:rPr>
            </w:pPr>
            <w:r w:rsidRPr="007B0AD5">
              <w:rPr>
                <w:kern w:val="0"/>
                <w:szCs w:val="21"/>
              </w:rPr>
              <w:t>62.03%</w:t>
            </w:r>
          </w:p>
        </w:tc>
      </w:tr>
      <w:tr w:rsidR="008A3089" w:rsidRPr="003D0CA2" w14:paraId="0EB780AC" w14:textId="77777777" w:rsidTr="00FD6438">
        <w:trPr>
          <w:trHeight w:val="397"/>
          <w:jc w:val="center"/>
        </w:trPr>
        <w:tc>
          <w:tcPr>
            <w:tcW w:w="2126" w:type="dxa"/>
            <w:shd w:val="clear" w:color="auto" w:fill="auto"/>
            <w:vAlign w:val="center"/>
            <w:hideMark/>
          </w:tcPr>
          <w:p w14:paraId="781B9B0C" w14:textId="77777777" w:rsidR="008A3089" w:rsidRPr="007B0AD5" w:rsidRDefault="008A3089" w:rsidP="00FD6438">
            <w:pPr>
              <w:jc w:val="left"/>
              <w:rPr>
                <w:kern w:val="0"/>
                <w:szCs w:val="21"/>
              </w:rPr>
            </w:pPr>
            <w:r w:rsidRPr="007B0AD5">
              <w:rPr>
                <w:rFonts w:hint="eastAsia"/>
                <w:kern w:val="0"/>
                <w:szCs w:val="21"/>
              </w:rPr>
              <w:t>其他流动资产</w:t>
            </w:r>
          </w:p>
        </w:tc>
        <w:tc>
          <w:tcPr>
            <w:tcW w:w="1418" w:type="dxa"/>
            <w:shd w:val="clear" w:color="auto" w:fill="auto"/>
            <w:vAlign w:val="center"/>
            <w:hideMark/>
          </w:tcPr>
          <w:p w14:paraId="56181A23" w14:textId="77777777" w:rsidR="008A3089" w:rsidRPr="007B0AD5" w:rsidRDefault="008A3089" w:rsidP="00FD6438">
            <w:pPr>
              <w:jc w:val="right"/>
              <w:rPr>
                <w:kern w:val="0"/>
                <w:szCs w:val="21"/>
              </w:rPr>
            </w:pPr>
            <w:r w:rsidRPr="007B0AD5">
              <w:rPr>
                <w:color w:val="000000"/>
                <w:szCs w:val="21"/>
              </w:rPr>
              <w:t>177,268.83</w:t>
            </w:r>
          </w:p>
        </w:tc>
        <w:tc>
          <w:tcPr>
            <w:tcW w:w="992" w:type="dxa"/>
            <w:shd w:val="clear" w:color="auto" w:fill="auto"/>
            <w:vAlign w:val="center"/>
            <w:hideMark/>
          </w:tcPr>
          <w:p w14:paraId="75AF9770" w14:textId="77777777" w:rsidR="008A3089" w:rsidRPr="007B0AD5" w:rsidRDefault="008A3089" w:rsidP="00FD6438">
            <w:pPr>
              <w:jc w:val="right"/>
              <w:rPr>
                <w:kern w:val="0"/>
                <w:szCs w:val="21"/>
              </w:rPr>
            </w:pPr>
            <w:r w:rsidRPr="007B0AD5">
              <w:rPr>
                <w:color w:val="000000"/>
                <w:szCs w:val="21"/>
              </w:rPr>
              <w:t>1.45%</w:t>
            </w:r>
          </w:p>
        </w:tc>
        <w:tc>
          <w:tcPr>
            <w:tcW w:w="1347" w:type="dxa"/>
            <w:shd w:val="clear" w:color="auto" w:fill="auto"/>
            <w:vAlign w:val="center"/>
            <w:hideMark/>
          </w:tcPr>
          <w:p w14:paraId="6C51A503" w14:textId="77777777" w:rsidR="008A3089" w:rsidRPr="007B0AD5" w:rsidRDefault="008A3089" w:rsidP="00FD6438">
            <w:pPr>
              <w:jc w:val="right"/>
              <w:rPr>
                <w:kern w:val="0"/>
                <w:szCs w:val="21"/>
              </w:rPr>
            </w:pPr>
            <w:r w:rsidRPr="007B0AD5">
              <w:rPr>
                <w:kern w:val="0"/>
                <w:szCs w:val="21"/>
              </w:rPr>
              <w:t>119,531.03</w:t>
            </w:r>
          </w:p>
        </w:tc>
        <w:tc>
          <w:tcPr>
            <w:tcW w:w="1063" w:type="dxa"/>
            <w:shd w:val="clear" w:color="auto" w:fill="auto"/>
            <w:vAlign w:val="center"/>
            <w:hideMark/>
          </w:tcPr>
          <w:p w14:paraId="133451B7" w14:textId="77777777" w:rsidR="008A3089" w:rsidRPr="007B0AD5" w:rsidRDefault="008A3089" w:rsidP="00FD6438">
            <w:pPr>
              <w:jc w:val="right"/>
              <w:rPr>
                <w:kern w:val="0"/>
                <w:szCs w:val="21"/>
              </w:rPr>
            </w:pPr>
            <w:r w:rsidRPr="007B0AD5">
              <w:rPr>
                <w:kern w:val="0"/>
                <w:szCs w:val="21"/>
              </w:rPr>
              <w:t>1.09%</w:t>
            </w:r>
          </w:p>
        </w:tc>
        <w:tc>
          <w:tcPr>
            <w:tcW w:w="1402" w:type="dxa"/>
            <w:shd w:val="clear" w:color="auto" w:fill="auto"/>
            <w:vAlign w:val="center"/>
            <w:hideMark/>
          </w:tcPr>
          <w:p w14:paraId="592F8311" w14:textId="77777777" w:rsidR="008A3089" w:rsidRPr="007B0AD5" w:rsidRDefault="008A3089" w:rsidP="00FD6438">
            <w:pPr>
              <w:jc w:val="right"/>
              <w:rPr>
                <w:kern w:val="0"/>
                <w:szCs w:val="21"/>
              </w:rPr>
            </w:pPr>
            <w:r w:rsidRPr="007B0AD5">
              <w:rPr>
                <w:kern w:val="0"/>
                <w:szCs w:val="21"/>
              </w:rPr>
              <w:t>57,755.48</w:t>
            </w:r>
          </w:p>
        </w:tc>
        <w:tc>
          <w:tcPr>
            <w:tcW w:w="1008" w:type="dxa"/>
            <w:shd w:val="clear" w:color="auto" w:fill="auto"/>
            <w:vAlign w:val="center"/>
            <w:hideMark/>
          </w:tcPr>
          <w:p w14:paraId="0EC3F5C0" w14:textId="77777777" w:rsidR="008A3089" w:rsidRPr="007B0AD5" w:rsidRDefault="008A3089" w:rsidP="00FD6438">
            <w:pPr>
              <w:jc w:val="right"/>
              <w:rPr>
                <w:kern w:val="0"/>
                <w:szCs w:val="21"/>
              </w:rPr>
            </w:pPr>
            <w:r w:rsidRPr="007B0AD5">
              <w:rPr>
                <w:kern w:val="0"/>
                <w:szCs w:val="21"/>
              </w:rPr>
              <w:t>0.59%</w:t>
            </w:r>
          </w:p>
        </w:tc>
      </w:tr>
      <w:tr w:rsidR="008A3089" w:rsidRPr="003D0CA2" w14:paraId="31EEC584" w14:textId="77777777" w:rsidTr="00FD6438">
        <w:trPr>
          <w:trHeight w:val="397"/>
          <w:jc w:val="center"/>
        </w:trPr>
        <w:tc>
          <w:tcPr>
            <w:tcW w:w="2126" w:type="dxa"/>
            <w:shd w:val="clear" w:color="auto" w:fill="auto"/>
            <w:vAlign w:val="center"/>
            <w:hideMark/>
          </w:tcPr>
          <w:p w14:paraId="30D0099F" w14:textId="77777777" w:rsidR="008A3089" w:rsidRPr="007B0AD5" w:rsidRDefault="008A3089" w:rsidP="00FD6438">
            <w:pPr>
              <w:jc w:val="left"/>
              <w:rPr>
                <w:b/>
                <w:bCs/>
                <w:kern w:val="0"/>
                <w:szCs w:val="21"/>
              </w:rPr>
            </w:pPr>
            <w:r w:rsidRPr="007B0AD5">
              <w:rPr>
                <w:rFonts w:hint="eastAsia"/>
                <w:b/>
                <w:bCs/>
                <w:kern w:val="0"/>
                <w:szCs w:val="21"/>
              </w:rPr>
              <w:t>流动资产合计</w:t>
            </w:r>
          </w:p>
        </w:tc>
        <w:tc>
          <w:tcPr>
            <w:tcW w:w="1418" w:type="dxa"/>
            <w:shd w:val="clear" w:color="auto" w:fill="auto"/>
            <w:vAlign w:val="center"/>
            <w:hideMark/>
          </w:tcPr>
          <w:p w14:paraId="380DE903" w14:textId="77777777" w:rsidR="008A3089" w:rsidRPr="007B0AD5" w:rsidRDefault="008A3089" w:rsidP="00FD6438">
            <w:pPr>
              <w:jc w:val="right"/>
              <w:rPr>
                <w:b/>
                <w:bCs/>
                <w:kern w:val="0"/>
                <w:szCs w:val="21"/>
              </w:rPr>
            </w:pPr>
            <w:r w:rsidRPr="007B0AD5">
              <w:rPr>
                <w:b/>
                <w:bCs/>
                <w:color w:val="000000"/>
                <w:szCs w:val="21"/>
              </w:rPr>
              <w:t>10,651,556.63</w:t>
            </w:r>
          </w:p>
        </w:tc>
        <w:tc>
          <w:tcPr>
            <w:tcW w:w="992" w:type="dxa"/>
            <w:shd w:val="clear" w:color="auto" w:fill="auto"/>
            <w:vAlign w:val="center"/>
            <w:hideMark/>
          </w:tcPr>
          <w:p w14:paraId="08B0E02D" w14:textId="77777777" w:rsidR="008A3089" w:rsidRPr="007B0AD5" w:rsidRDefault="008A3089" w:rsidP="00FD6438">
            <w:pPr>
              <w:jc w:val="right"/>
              <w:rPr>
                <w:b/>
                <w:bCs/>
                <w:kern w:val="0"/>
                <w:szCs w:val="21"/>
              </w:rPr>
            </w:pPr>
            <w:r w:rsidRPr="007B0AD5">
              <w:rPr>
                <w:b/>
                <w:bCs/>
                <w:color w:val="000000"/>
                <w:szCs w:val="21"/>
              </w:rPr>
              <w:t>86.94%</w:t>
            </w:r>
          </w:p>
        </w:tc>
        <w:tc>
          <w:tcPr>
            <w:tcW w:w="1347" w:type="dxa"/>
            <w:shd w:val="clear" w:color="auto" w:fill="auto"/>
            <w:vAlign w:val="center"/>
            <w:hideMark/>
          </w:tcPr>
          <w:p w14:paraId="0494C7C9" w14:textId="77777777" w:rsidR="008A3089" w:rsidRPr="007B0AD5" w:rsidRDefault="008A3089" w:rsidP="00FD6438">
            <w:pPr>
              <w:jc w:val="right"/>
              <w:rPr>
                <w:b/>
                <w:bCs/>
                <w:kern w:val="0"/>
                <w:szCs w:val="21"/>
              </w:rPr>
            </w:pPr>
            <w:r w:rsidRPr="007B0AD5">
              <w:rPr>
                <w:b/>
                <w:bCs/>
                <w:kern w:val="0"/>
                <w:szCs w:val="21"/>
              </w:rPr>
              <w:t>9,753,322.73</w:t>
            </w:r>
          </w:p>
        </w:tc>
        <w:tc>
          <w:tcPr>
            <w:tcW w:w="1063" w:type="dxa"/>
            <w:shd w:val="clear" w:color="auto" w:fill="auto"/>
            <w:vAlign w:val="center"/>
            <w:hideMark/>
          </w:tcPr>
          <w:p w14:paraId="5AC12EA7" w14:textId="77777777" w:rsidR="008A3089" w:rsidRPr="007B0AD5" w:rsidRDefault="008A3089" w:rsidP="00FD6438">
            <w:pPr>
              <w:jc w:val="right"/>
              <w:rPr>
                <w:b/>
                <w:bCs/>
                <w:kern w:val="0"/>
                <w:szCs w:val="21"/>
              </w:rPr>
            </w:pPr>
            <w:r w:rsidRPr="007B0AD5">
              <w:rPr>
                <w:b/>
                <w:bCs/>
                <w:kern w:val="0"/>
                <w:szCs w:val="21"/>
              </w:rPr>
              <w:t>88.71%</w:t>
            </w:r>
          </w:p>
        </w:tc>
        <w:tc>
          <w:tcPr>
            <w:tcW w:w="1402" w:type="dxa"/>
            <w:shd w:val="clear" w:color="auto" w:fill="auto"/>
            <w:vAlign w:val="center"/>
            <w:hideMark/>
          </w:tcPr>
          <w:p w14:paraId="4027A531" w14:textId="77777777" w:rsidR="008A3089" w:rsidRPr="007B0AD5" w:rsidRDefault="008A3089" w:rsidP="00FD6438">
            <w:pPr>
              <w:jc w:val="right"/>
              <w:rPr>
                <w:b/>
                <w:bCs/>
                <w:kern w:val="0"/>
                <w:szCs w:val="21"/>
              </w:rPr>
            </w:pPr>
            <w:r w:rsidRPr="007B0AD5">
              <w:rPr>
                <w:b/>
                <w:bCs/>
                <w:kern w:val="0"/>
                <w:szCs w:val="21"/>
              </w:rPr>
              <w:t>8,614,628.14</w:t>
            </w:r>
          </w:p>
        </w:tc>
        <w:tc>
          <w:tcPr>
            <w:tcW w:w="1008" w:type="dxa"/>
            <w:shd w:val="clear" w:color="auto" w:fill="auto"/>
            <w:vAlign w:val="center"/>
            <w:hideMark/>
          </w:tcPr>
          <w:p w14:paraId="4BF9318D" w14:textId="77777777" w:rsidR="008A3089" w:rsidRPr="007B0AD5" w:rsidRDefault="008A3089" w:rsidP="00FD6438">
            <w:pPr>
              <w:jc w:val="right"/>
              <w:rPr>
                <w:b/>
                <w:bCs/>
                <w:kern w:val="0"/>
                <w:szCs w:val="21"/>
              </w:rPr>
            </w:pPr>
            <w:r w:rsidRPr="007B0AD5">
              <w:rPr>
                <w:b/>
                <w:bCs/>
                <w:kern w:val="0"/>
                <w:szCs w:val="21"/>
              </w:rPr>
              <w:t>87.72%</w:t>
            </w:r>
          </w:p>
        </w:tc>
      </w:tr>
      <w:tr w:rsidR="008A3089" w:rsidRPr="003D0CA2" w14:paraId="0F3D915D" w14:textId="77777777" w:rsidTr="00FD6438">
        <w:trPr>
          <w:trHeight w:val="397"/>
          <w:jc w:val="center"/>
        </w:trPr>
        <w:tc>
          <w:tcPr>
            <w:tcW w:w="2126" w:type="dxa"/>
            <w:shd w:val="clear" w:color="auto" w:fill="auto"/>
            <w:vAlign w:val="center"/>
            <w:hideMark/>
          </w:tcPr>
          <w:p w14:paraId="301C23E2" w14:textId="77777777" w:rsidR="008A3089" w:rsidRPr="007B0AD5" w:rsidRDefault="008A3089" w:rsidP="00FD6438">
            <w:pPr>
              <w:jc w:val="left"/>
              <w:rPr>
                <w:b/>
                <w:bCs/>
                <w:kern w:val="0"/>
                <w:szCs w:val="21"/>
              </w:rPr>
            </w:pPr>
            <w:r w:rsidRPr="007B0AD5">
              <w:rPr>
                <w:rFonts w:hint="eastAsia"/>
                <w:b/>
                <w:bCs/>
                <w:kern w:val="0"/>
                <w:szCs w:val="21"/>
              </w:rPr>
              <w:t>非流动资产：</w:t>
            </w:r>
          </w:p>
        </w:tc>
        <w:tc>
          <w:tcPr>
            <w:tcW w:w="1418" w:type="dxa"/>
            <w:shd w:val="clear" w:color="auto" w:fill="auto"/>
            <w:vAlign w:val="center"/>
            <w:hideMark/>
          </w:tcPr>
          <w:p w14:paraId="42996127" w14:textId="77777777" w:rsidR="008A3089" w:rsidRPr="007B0AD5" w:rsidRDefault="008A3089" w:rsidP="00FD6438">
            <w:pPr>
              <w:jc w:val="right"/>
              <w:rPr>
                <w:b/>
                <w:bCs/>
                <w:kern w:val="0"/>
                <w:szCs w:val="21"/>
              </w:rPr>
            </w:pPr>
          </w:p>
        </w:tc>
        <w:tc>
          <w:tcPr>
            <w:tcW w:w="992" w:type="dxa"/>
            <w:shd w:val="clear" w:color="auto" w:fill="auto"/>
            <w:vAlign w:val="center"/>
            <w:hideMark/>
          </w:tcPr>
          <w:p w14:paraId="1130FD06" w14:textId="77777777" w:rsidR="008A3089" w:rsidRPr="007B0AD5" w:rsidRDefault="008A3089" w:rsidP="00FD6438">
            <w:pPr>
              <w:jc w:val="right"/>
              <w:rPr>
                <w:kern w:val="0"/>
                <w:szCs w:val="21"/>
              </w:rPr>
            </w:pPr>
          </w:p>
        </w:tc>
        <w:tc>
          <w:tcPr>
            <w:tcW w:w="1347" w:type="dxa"/>
            <w:shd w:val="clear" w:color="auto" w:fill="auto"/>
            <w:vAlign w:val="center"/>
            <w:hideMark/>
          </w:tcPr>
          <w:p w14:paraId="1F677937" w14:textId="77777777" w:rsidR="008A3089" w:rsidRPr="007B0AD5" w:rsidRDefault="008A3089" w:rsidP="00FD6438">
            <w:pPr>
              <w:jc w:val="right"/>
              <w:rPr>
                <w:kern w:val="0"/>
                <w:szCs w:val="21"/>
              </w:rPr>
            </w:pPr>
          </w:p>
        </w:tc>
        <w:tc>
          <w:tcPr>
            <w:tcW w:w="1063" w:type="dxa"/>
            <w:shd w:val="clear" w:color="auto" w:fill="auto"/>
            <w:vAlign w:val="center"/>
            <w:hideMark/>
          </w:tcPr>
          <w:p w14:paraId="5FA208FF" w14:textId="77777777" w:rsidR="008A3089" w:rsidRPr="007B0AD5" w:rsidRDefault="008A3089" w:rsidP="00FD6438">
            <w:pPr>
              <w:jc w:val="right"/>
              <w:rPr>
                <w:kern w:val="0"/>
                <w:szCs w:val="21"/>
              </w:rPr>
            </w:pPr>
          </w:p>
        </w:tc>
        <w:tc>
          <w:tcPr>
            <w:tcW w:w="1402" w:type="dxa"/>
            <w:shd w:val="clear" w:color="auto" w:fill="auto"/>
            <w:vAlign w:val="center"/>
            <w:hideMark/>
          </w:tcPr>
          <w:p w14:paraId="66400C8E" w14:textId="77777777" w:rsidR="008A3089" w:rsidRPr="007B0AD5" w:rsidRDefault="008A3089" w:rsidP="00FD6438">
            <w:pPr>
              <w:jc w:val="right"/>
              <w:rPr>
                <w:kern w:val="0"/>
                <w:szCs w:val="21"/>
              </w:rPr>
            </w:pPr>
          </w:p>
        </w:tc>
        <w:tc>
          <w:tcPr>
            <w:tcW w:w="1008" w:type="dxa"/>
            <w:shd w:val="clear" w:color="auto" w:fill="auto"/>
            <w:vAlign w:val="center"/>
            <w:hideMark/>
          </w:tcPr>
          <w:p w14:paraId="422E8F55" w14:textId="77777777" w:rsidR="008A3089" w:rsidRPr="007B0AD5" w:rsidRDefault="008A3089" w:rsidP="00FD6438">
            <w:pPr>
              <w:jc w:val="right"/>
              <w:rPr>
                <w:kern w:val="0"/>
                <w:szCs w:val="21"/>
              </w:rPr>
            </w:pPr>
          </w:p>
        </w:tc>
      </w:tr>
      <w:tr w:rsidR="008A3089" w:rsidRPr="003D0CA2" w14:paraId="4DED3085" w14:textId="77777777" w:rsidTr="00FD6438">
        <w:trPr>
          <w:trHeight w:val="397"/>
          <w:jc w:val="center"/>
        </w:trPr>
        <w:tc>
          <w:tcPr>
            <w:tcW w:w="2126" w:type="dxa"/>
            <w:shd w:val="clear" w:color="auto" w:fill="auto"/>
            <w:vAlign w:val="center"/>
            <w:hideMark/>
          </w:tcPr>
          <w:p w14:paraId="47FE5C53" w14:textId="77777777" w:rsidR="008A3089" w:rsidRPr="007B0AD5" w:rsidRDefault="008A3089" w:rsidP="00FD6438">
            <w:pPr>
              <w:jc w:val="left"/>
              <w:rPr>
                <w:kern w:val="0"/>
                <w:szCs w:val="21"/>
              </w:rPr>
            </w:pPr>
            <w:r w:rsidRPr="007B0AD5">
              <w:rPr>
                <w:rFonts w:hint="eastAsia"/>
                <w:kern w:val="0"/>
                <w:szCs w:val="21"/>
              </w:rPr>
              <w:t>可供出售金融资产</w:t>
            </w:r>
          </w:p>
        </w:tc>
        <w:tc>
          <w:tcPr>
            <w:tcW w:w="1418" w:type="dxa"/>
            <w:shd w:val="clear" w:color="auto" w:fill="auto"/>
            <w:vAlign w:val="center"/>
            <w:hideMark/>
          </w:tcPr>
          <w:p w14:paraId="0428B732" w14:textId="77777777" w:rsidR="008A3089" w:rsidRPr="007B0AD5" w:rsidRDefault="008A3089" w:rsidP="00FD6438">
            <w:pPr>
              <w:jc w:val="right"/>
              <w:rPr>
                <w:kern w:val="0"/>
                <w:szCs w:val="21"/>
              </w:rPr>
            </w:pPr>
            <w:r>
              <w:rPr>
                <w:rFonts w:hint="eastAsia"/>
                <w:kern w:val="0"/>
                <w:szCs w:val="21"/>
              </w:rPr>
              <w:t>-</w:t>
            </w:r>
          </w:p>
        </w:tc>
        <w:tc>
          <w:tcPr>
            <w:tcW w:w="992" w:type="dxa"/>
            <w:shd w:val="clear" w:color="auto" w:fill="auto"/>
            <w:vAlign w:val="center"/>
            <w:hideMark/>
          </w:tcPr>
          <w:p w14:paraId="2908A0E1" w14:textId="77777777" w:rsidR="008A3089" w:rsidRPr="007B0AD5" w:rsidRDefault="008A3089" w:rsidP="00FD6438">
            <w:pPr>
              <w:jc w:val="right"/>
              <w:rPr>
                <w:kern w:val="0"/>
                <w:szCs w:val="21"/>
              </w:rPr>
            </w:pPr>
            <w:r>
              <w:rPr>
                <w:rFonts w:hint="eastAsia"/>
                <w:kern w:val="0"/>
                <w:szCs w:val="21"/>
              </w:rPr>
              <w:t>-</w:t>
            </w:r>
          </w:p>
        </w:tc>
        <w:tc>
          <w:tcPr>
            <w:tcW w:w="1347" w:type="dxa"/>
            <w:shd w:val="clear" w:color="auto" w:fill="auto"/>
            <w:vAlign w:val="center"/>
            <w:hideMark/>
          </w:tcPr>
          <w:p w14:paraId="4B10958E" w14:textId="77777777" w:rsidR="008A3089" w:rsidRPr="007B0AD5" w:rsidRDefault="008A3089" w:rsidP="00FD6438">
            <w:pPr>
              <w:jc w:val="right"/>
              <w:rPr>
                <w:kern w:val="0"/>
                <w:szCs w:val="21"/>
              </w:rPr>
            </w:pPr>
            <w:r w:rsidRPr="007B0AD5">
              <w:rPr>
                <w:kern w:val="0"/>
                <w:szCs w:val="21"/>
              </w:rPr>
              <w:t>510,325.33</w:t>
            </w:r>
          </w:p>
        </w:tc>
        <w:tc>
          <w:tcPr>
            <w:tcW w:w="1063" w:type="dxa"/>
            <w:shd w:val="clear" w:color="auto" w:fill="auto"/>
            <w:vAlign w:val="center"/>
            <w:hideMark/>
          </w:tcPr>
          <w:p w14:paraId="56463CCE" w14:textId="77777777" w:rsidR="008A3089" w:rsidRPr="007B0AD5" w:rsidRDefault="008A3089" w:rsidP="00FD6438">
            <w:pPr>
              <w:jc w:val="right"/>
              <w:rPr>
                <w:kern w:val="0"/>
                <w:szCs w:val="21"/>
              </w:rPr>
            </w:pPr>
            <w:r w:rsidRPr="007B0AD5">
              <w:rPr>
                <w:kern w:val="0"/>
                <w:szCs w:val="21"/>
              </w:rPr>
              <w:t>4.64%</w:t>
            </w:r>
          </w:p>
        </w:tc>
        <w:tc>
          <w:tcPr>
            <w:tcW w:w="1402" w:type="dxa"/>
            <w:shd w:val="clear" w:color="auto" w:fill="auto"/>
            <w:vAlign w:val="center"/>
            <w:hideMark/>
          </w:tcPr>
          <w:p w14:paraId="5F978AF8" w14:textId="77777777" w:rsidR="008A3089" w:rsidRPr="007B0AD5" w:rsidRDefault="008A3089" w:rsidP="00FD6438">
            <w:pPr>
              <w:jc w:val="right"/>
              <w:rPr>
                <w:kern w:val="0"/>
                <w:szCs w:val="21"/>
              </w:rPr>
            </w:pPr>
            <w:r w:rsidRPr="007B0AD5">
              <w:rPr>
                <w:kern w:val="0"/>
                <w:szCs w:val="21"/>
              </w:rPr>
              <w:t>598,992.14</w:t>
            </w:r>
          </w:p>
        </w:tc>
        <w:tc>
          <w:tcPr>
            <w:tcW w:w="1008" w:type="dxa"/>
            <w:shd w:val="clear" w:color="auto" w:fill="auto"/>
            <w:vAlign w:val="center"/>
            <w:hideMark/>
          </w:tcPr>
          <w:p w14:paraId="53BB27A8" w14:textId="77777777" w:rsidR="008A3089" w:rsidRPr="007B0AD5" w:rsidRDefault="008A3089" w:rsidP="00FD6438">
            <w:pPr>
              <w:jc w:val="right"/>
              <w:rPr>
                <w:kern w:val="0"/>
                <w:szCs w:val="21"/>
              </w:rPr>
            </w:pPr>
            <w:r w:rsidRPr="007B0AD5">
              <w:rPr>
                <w:kern w:val="0"/>
                <w:szCs w:val="21"/>
              </w:rPr>
              <w:t>6.10%</w:t>
            </w:r>
          </w:p>
        </w:tc>
      </w:tr>
      <w:tr w:rsidR="008A3089" w:rsidRPr="003D0CA2" w14:paraId="43D82040" w14:textId="77777777" w:rsidTr="00FD6438">
        <w:trPr>
          <w:trHeight w:val="397"/>
          <w:jc w:val="center"/>
        </w:trPr>
        <w:tc>
          <w:tcPr>
            <w:tcW w:w="2126" w:type="dxa"/>
            <w:shd w:val="clear" w:color="auto" w:fill="auto"/>
            <w:vAlign w:val="center"/>
            <w:hideMark/>
          </w:tcPr>
          <w:p w14:paraId="1F6B4C04" w14:textId="77777777" w:rsidR="008A3089" w:rsidRPr="007B0AD5" w:rsidRDefault="008A3089" w:rsidP="00FD6438">
            <w:pPr>
              <w:jc w:val="left"/>
              <w:rPr>
                <w:kern w:val="0"/>
                <w:szCs w:val="21"/>
              </w:rPr>
            </w:pPr>
            <w:r w:rsidRPr="007B0AD5">
              <w:rPr>
                <w:rFonts w:hint="eastAsia"/>
                <w:kern w:val="0"/>
                <w:szCs w:val="21"/>
              </w:rPr>
              <w:t>长期股权投资</w:t>
            </w:r>
          </w:p>
        </w:tc>
        <w:tc>
          <w:tcPr>
            <w:tcW w:w="1418" w:type="dxa"/>
            <w:shd w:val="clear" w:color="auto" w:fill="auto"/>
            <w:vAlign w:val="center"/>
            <w:hideMark/>
          </w:tcPr>
          <w:p w14:paraId="724FE5EE" w14:textId="77777777" w:rsidR="008A3089" w:rsidRPr="007B0AD5" w:rsidRDefault="008A3089" w:rsidP="00FD6438">
            <w:pPr>
              <w:jc w:val="right"/>
              <w:rPr>
                <w:kern w:val="0"/>
                <w:szCs w:val="21"/>
              </w:rPr>
            </w:pPr>
            <w:r w:rsidRPr="007B0AD5">
              <w:rPr>
                <w:color w:val="000000"/>
                <w:szCs w:val="21"/>
              </w:rPr>
              <w:t>257,677.09</w:t>
            </w:r>
          </w:p>
        </w:tc>
        <w:tc>
          <w:tcPr>
            <w:tcW w:w="992" w:type="dxa"/>
            <w:shd w:val="clear" w:color="auto" w:fill="auto"/>
            <w:vAlign w:val="center"/>
            <w:hideMark/>
          </w:tcPr>
          <w:p w14:paraId="7E34C94D" w14:textId="77777777" w:rsidR="008A3089" w:rsidRPr="007B0AD5" w:rsidRDefault="008A3089" w:rsidP="00FD6438">
            <w:pPr>
              <w:jc w:val="right"/>
              <w:rPr>
                <w:kern w:val="0"/>
                <w:szCs w:val="21"/>
              </w:rPr>
            </w:pPr>
            <w:r w:rsidRPr="007B0AD5">
              <w:rPr>
                <w:color w:val="000000"/>
                <w:szCs w:val="21"/>
              </w:rPr>
              <w:t>2.10%</w:t>
            </w:r>
          </w:p>
        </w:tc>
        <w:tc>
          <w:tcPr>
            <w:tcW w:w="1347" w:type="dxa"/>
            <w:shd w:val="clear" w:color="auto" w:fill="auto"/>
            <w:vAlign w:val="center"/>
            <w:hideMark/>
          </w:tcPr>
          <w:p w14:paraId="4A1B9A44" w14:textId="77777777" w:rsidR="008A3089" w:rsidRPr="007B0AD5" w:rsidRDefault="008A3089" w:rsidP="00FD6438">
            <w:pPr>
              <w:jc w:val="right"/>
              <w:rPr>
                <w:kern w:val="0"/>
                <w:szCs w:val="21"/>
              </w:rPr>
            </w:pPr>
            <w:r w:rsidRPr="007B0AD5">
              <w:rPr>
                <w:kern w:val="0"/>
                <w:szCs w:val="21"/>
              </w:rPr>
              <w:t>139,035.00</w:t>
            </w:r>
          </w:p>
        </w:tc>
        <w:tc>
          <w:tcPr>
            <w:tcW w:w="1063" w:type="dxa"/>
            <w:shd w:val="clear" w:color="auto" w:fill="auto"/>
            <w:vAlign w:val="center"/>
            <w:hideMark/>
          </w:tcPr>
          <w:p w14:paraId="1FF9EFF5" w14:textId="77777777" w:rsidR="008A3089" w:rsidRPr="007B0AD5" w:rsidRDefault="008A3089" w:rsidP="00FD6438">
            <w:pPr>
              <w:jc w:val="right"/>
              <w:rPr>
                <w:kern w:val="0"/>
                <w:szCs w:val="21"/>
              </w:rPr>
            </w:pPr>
            <w:r w:rsidRPr="007B0AD5">
              <w:rPr>
                <w:kern w:val="0"/>
                <w:szCs w:val="21"/>
              </w:rPr>
              <w:t>1.26%</w:t>
            </w:r>
          </w:p>
        </w:tc>
        <w:tc>
          <w:tcPr>
            <w:tcW w:w="1402" w:type="dxa"/>
            <w:shd w:val="clear" w:color="auto" w:fill="auto"/>
            <w:vAlign w:val="center"/>
            <w:hideMark/>
          </w:tcPr>
          <w:p w14:paraId="527747E5" w14:textId="77777777" w:rsidR="008A3089" w:rsidRPr="007B0AD5" w:rsidRDefault="008A3089" w:rsidP="00FD6438">
            <w:pPr>
              <w:jc w:val="right"/>
              <w:rPr>
                <w:kern w:val="0"/>
                <w:szCs w:val="21"/>
              </w:rPr>
            </w:pPr>
            <w:r w:rsidRPr="007B0AD5">
              <w:rPr>
                <w:kern w:val="0"/>
                <w:szCs w:val="21"/>
              </w:rPr>
              <w:t>139,089.46</w:t>
            </w:r>
          </w:p>
        </w:tc>
        <w:tc>
          <w:tcPr>
            <w:tcW w:w="1008" w:type="dxa"/>
            <w:shd w:val="clear" w:color="auto" w:fill="auto"/>
            <w:vAlign w:val="center"/>
            <w:hideMark/>
          </w:tcPr>
          <w:p w14:paraId="450DF761" w14:textId="77777777" w:rsidR="008A3089" w:rsidRPr="007B0AD5" w:rsidRDefault="008A3089" w:rsidP="00FD6438">
            <w:pPr>
              <w:jc w:val="right"/>
              <w:rPr>
                <w:kern w:val="0"/>
                <w:szCs w:val="21"/>
              </w:rPr>
            </w:pPr>
            <w:r w:rsidRPr="007B0AD5">
              <w:rPr>
                <w:kern w:val="0"/>
                <w:szCs w:val="21"/>
              </w:rPr>
              <w:t>1.42%</w:t>
            </w:r>
          </w:p>
        </w:tc>
      </w:tr>
      <w:tr w:rsidR="008A3089" w:rsidRPr="003D0CA2" w14:paraId="1C716E83" w14:textId="77777777" w:rsidTr="00FD6438">
        <w:trPr>
          <w:trHeight w:val="397"/>
          <w:jc w:val="center"/>
        </w:trPr>
        <w:tc>
          <w:tcPr>
            <w:tcW w:w="2126" w:type="dxa"/>
            <w:shd w:val="clear" w:color="auto" w:fill="auto"/>
            <w:vAlign w:val="center"/>
          </w:tcPr>
          <w:p w14:paraId="555A1330" w14:textId="77777777" w:rsidR="008A3089" w:rsidRPr="007B0AD5" w:rsidRDefault="008A3089" w:rsidP="00FD6438">
            <w:pPr>
              <w:jc w:val="left"/>
              <w:rPr>
                <w:kern w:val="0"/>
                <w:szCs w:val="21"/>
              </w:rPr>
            </w:pPr>
            <w:r w:rsidRPr="007B0AD5">
              <w:rPr>
                <w:rFonts w:hint="eastAsia"/>
                <w:color w:val="000000"/>
                <w:szCs w:val="21"/>
              </w:rPr>
              <w:t>其他权益工具投资</w:t>
            </w:r>
          </w:p>
        </w:tc>
        <w:tc>
          <w:tcPr>
            <w:tcW w:w="1418" w:type="dxa"/>
            <w:shd w:val="clear" w:color="auto" w:fill="auto"/>
            <w:vAlign w:val="center"/>
          </w:tcPr>
          <w:p w14:paraId="7B9EED67" w14:textId="77777777" w:rsidR="008A3089" w:rsidRPr="007B0AD5" w:rsidRDefault="008A3089" w:rsidP="00FD6438">
            <w:pPr>
              <w:jc w:val="right"/>
              <w:rPr>
                <w:color w:val="000000"/>
                <w:szCs w:val="21"/>
              </w:rPr>
            </w:pPr>
            <w:r w:rsidRPr="007B0AD5">
              <w:rPr>
                <w:color w:val="000000"/>
                <w:szCs w:val="21"/>
              </w:rPr>
              <w:t>86.77</w:t>
            </w:r>
          </w:p>
        </w:tc>
        <w:tc>
          <w:tcPr>
            <w:tcW w:w="992" w:type="dxa"/>
            <w:shd w:val="clear" w:color="auto" w:fill="auto"/>
            <w:vAlign w:val="center"/>
          </w:tcPr>
          <w:p w14:paraId="1B0687E0" w14:textId="77777777" w:rsidR="008A3089" w:rsidRPr="007B0AD5" w:rsidRDefault="008A3089" w:rsidP="00FD6438">
            <w:pPr>
              <w:jc w:val="right"/>
              <w:rPr>
                <w:color w:val="000000"/>
                <w:szCs w:val="21"/>
              </w:rPr>
            </w:pPr>
            <w:r w:rsidRPr="007B0AD5">
              <w:rPr>
                <w:color w:val="000000"/>
                <w:szCs w:val="21"/>
              </w:rPr>
              <w:t>0.00%</w:t>
            </w:r>
          </w:p>
        </w:tc>
        <w:tc>
          <w:tcPr>
            <w:tcW w:w="1347" w:type="dxa"/>
            <w:shd w:val="clear" w:color="auto" w:fill="auto"/>
            <w:vAlign w:val="center"/>
          </w:tcPr>
          <w:p w14:paraId="64974ECD" w14:textId="77777777" w:rsidR="008A3089" w:rsidRPr="007B0AD5" w:rsidRDefault="008A3089" w:rsidP="00FD6438">
            <w:pPr>
              <w:jc w:val="right"/>
              <w:rPr>
                <w:kern w:val="0"/>
                <w:szCs w:val="21"/>
              </w:rPr>
            </w:pPr>
            <w:r>
              <w:rPr>
                <w:rFonts w:hint="eastAsia"/>
                <w:kern w:val="0"/>
                <w:szCs w:val="21"/>
              </w:rPr>
              <w:t>-</w:t>
            </w:r>
          </w:p>
        </w:tc>
        <w:tc>
          <w:tcPr>
            <w:tcW w:w="1063" w:type="dxa"/>
            <w:shd w:val="clear" w:color="auto" w:fill="auto"/>
            <w:vAlign w:val="center"/>
          </w:tcPr>
          <w:p w14:paraId="1BB6F1AE" w14:textId="77777777" w:rsidR="008A3089" w:rsidRPr="007B0AD5" w:rsidRDefault="008A3089" w:rsidP="00FD6438">
            <w:pPr>
              <w:jc w:val="right"/>
              <w:rPr>
                <w:kern w:val="0"/>
                <w:szCs w:val="21"/>
              </w:rPr>
            </w:pPr>
            <w:r>
              <w:rPr>
                <w:rFonts w:hint="eastAsia"/>
                <w:kern w:val="0"/>
                <w:szCs w:val="21"/>
              </w:rPr>
              <w:t>-</w:t>
            </w:r>
          </w:p>
        </w:tc>
        <w:tc>
          <w:tcPr>
            <w:tcW w:w="1402" w:type="dxa"/>
            <w:shd w:val="clear" w:color="auto" w:fill="auto"/>
            <w:vAlign w:val="center"/>
          </w:tcPr>
          <w:p w14:paraId="54626691" w14:textId="77777777" w:rsidR="008A3089" w:rsidRPr="007B0AD5" w:rsidRDefault="008A3089" w:rsidP="00FD6438">
            <w:pPr>
              <w:jc w:val="right"/>
              <w:rPr>
                <w:kern w:val="0"/>
                <w:szCs w:val="21"/>
              </w:rPr>
            </w:pPr>
            <w:r>
              <w:rPr>
                <w:rFonts w:hint="eastAsia"/>
                <w:kern w:val="0"/>
                <w:szCs w:val="21"/>
              </w:rPr>
              <w:t>-</w:t>
            </w:r>
          </w:p>
        </w:tc>
        <w:tc>
          <w:tcPr>
            <w:tcW w:w="1008" w:type="dxa"/>
            <w:shd w:val="clear" w:color="auto" w:fill="auto"/>
            <w:vAlign w:val="center"/>
          </w:tcPr>
          <w:p w14:paraId="5E05B805" w14:textId="77777777" w:rsidR="008A3089" w:rsidRPr="007B0AD5" w:rsidRDefault="008A3089" w:rsidP="00FD6438">
            <w:pPr>
              <w:jc w:val="right"/>
              <w:rPr>
                <w:kern w:val="0"/>
                <w:szCs w:val="21"/>
              </w:rPr>
            </w:pPr>
            <w:r>
              <w:rPr>
                <w:rFonts w:hint="eastAsia"/>
                <w:kern w:val="0"/>
                <w:szCs w:val="21"/>
              </w:rPr>
              <w:t>-</w:t>
            </w:r>
          </w:p>
        </w:tc>
      </w:tr>
      <w:tr w:rsidR="008A3089" w:rsidRPr="003D0CA2" w14:paraId="65734B92" w14:textId="77777777" w:rsidTr="00FD6438">
        <w:trPr>
          <w:trHeight w:val="397"/>
          <w:jc w:val="center"/>
        </w:trPr>
        <w:tc>
          <w:tcPr>
            <w:tcW w:w="2126" w:type="dxa"/>
            <w:shd w:val="clear" w:color="auto" w:fill="auto"/>
            <w:vAlign w:val="center"/>
          </w:tcPr>
          <w:p w14:paraId="46A95122" w14:textId="77777777" w:rsidR="008A3089" w:rsidRPr="007B0AD5" w:rsidRDefault="008A3089" w:rsidP="00FD6438">
            <w:pPr>
              <w:jc w:val="left"/>
              <w:rPr>
                <w:kern w:val="0"/>
                <w:szCs w:val="21"/>
              </w:rPr>
            </w:pPr>
            <w:r w:rsidRPr="007B0AD5">
              <w:rPr>
                <w:rFonts w:hint="eastAsia"/>
                <w:color w:val="000000"/>
                <w:szCs w:val="21"/>
              </w:rPr>
              <w:t>其他非流动金融资产</w:t>
            </w:r>
          </w:p>
        </w:tc>
        <w:tc>
          <w:tcPr>
            <w:tcW w:w="1418" w:type="dxa"/>
            <w:shd w:val="clear" w:color="auto" w:fill="auto"/>
            <w:vAlign w:val="center"/>
          </w:tcPr>
          <w:p w14:paraId="689A725F" w14:textId="77777777" w:rsidR="008A3089" w:rsidRPr="007B0AD5" w:rsidRDefault="008A3089" w:rsidP="00FD6438">
            <w:pPr>
              <w:jc w:val="right"/>
              <w:rPr>
                <w:color w:val="000000"/>
                <w:szCs w:val="21"/>
              </w:rPr>
            </w:pPr>
            <w:r w:rsidRPr="007B0AD5">
              <w:rPr>
                <w:color w:val="000000"/>
                <w:szCs w:val="21"/>
              </w:rPr>
              <w:t>145,003.62</w:t>
            </w:r>
          </w:p>
        </w:tc>
        <w:tc>
          <w:tcPr>
            <w:tcW w:w="992" w:type="dxa"/>
            <w:shd w:val="clear" w:color="auto" w:fill="auto"/>
            <w:vAlign w:val="center"/>
          </w:tcPr>
          <w:p w14:paraId="08228B5E" w14:textId="77777777" w:rsidR="008A3089" w:rsidRPr="007B0AD5" w:rsidRDefault="008A3089" w:rsidP="00FD6438">
            <w:pPr>
              <w:jc w:val="right"/>
              <w:rPr>
                <w:color w:val="000000"/>
                <w:szCs w:val="21"/>
              </w:rPr>
            </w:pPr>
            <w:r w:rsidRPr="007B0AD5">
              <w:rPr>
                <w:color w:val="000000"/>
                <w:szCs w:val="21"/>
              </w:rPr>
              <w:t>1.18%</w:t>
            </w:r>
          </w:p>
        </w:tc>
        <w:tc>
          <w:tcPr>
            <w:tcW w:w="1347" w:type="dxa"/>
            <w:shd w:val="clear" w:color="auto" w:fill="auto"/>
            <w:vAlign w:val="center"/>
          </w:tcPr>
          <w:p w14:paraId="30495B5C" w14:textId="77777777" w:rsidR="008A3089" w:rsidRPr="007B0AD5" w:rsidRDefault="008A3089" w:rsidP="00FD6438">
            <w:pPr>
              <w:jc w:val="right"/>
              <w:rPr>
                <w:kern w:val="0"/>
                <w:szCs w:val="21"/>
              </w:rPr>
            </w:pPr>
            <w:r>
              <w:rPr>
                <w:rFonts w:hint="eastAsia"/>
                <w:kern w:val="0"/>
                <w:szCs w:val="21"/>
              </w:rPr>
              <w:t>-</w:t>
            </w:r>
          </w:p>
        </w:tc>
        <w:tc>
          <w:tcPr>
            <w:tcW w:w="1063" w:type="dxa"/>
            <w:shd w:val="clear" w:color="auto" w:fill="auto"/>
            <w:vAlign w:val="center"/>
          </w:tcPr>
          <w:p w14:paraId="09429378" w14:textId="77777777" w:rsidR="008A3089" w:rsidRPr="007B0AD5" w:rsidRDefault="008A3089" w:rsidP="00FD6438">
            <w:pPr>
              <w:jc w:val="right"/>
              <w:rPr>
                <w:kern w:val="0"/>
                <w:szCs w:val="21"/>
              </w:rPr>
            </w:pPr>
            <w:r>
              <w:rPr>
                <w:rFonts w:hint="eastAsia"/>
                <w:kern w:val="0"/>
                <w:szCs w:val="21"/>
              </w:rPr>
              <w:t>-</w:t>
            </w:r>
          </w:p>
        </w:tc>
        <w:tc>
          <w:tcPr>
            <w:tcW w:w="1402" w:type="dxa"/>
            <w:shd w:val="clear" w:color="auto" w:fill="auto"/>
            <w:vAlign w:val="center"/>
          </w:tcPr>
          <w:p w14:paraId="5A201B2A" w14:textId="77777777" w:rsidR="008A3089" w:rsidRPr="007B0AD5" w:rsidRDefault="008A3089" w:rsidP="00FD6438">
            <w:pPr>
              <w:jc w:val="right"/>
              <w:rPr>
                <w:kern w:val="0"/>
                <w:szCs w:val="21"/>
              </w:rPr>
            </w:pPr>
            <w:r>
              <w:rPr>
                <w:rFonts w:hint="eastAsia"/>
                <w:kern w:val="0"/>
                <w:szCs w:val="21"/>
              </w:rPr>
              <w:t>-</w:t>
            </w:r>
          </w:p>
        </w:tc>
        <w:tc>
          <w:tcPr>
            <w:tcW w:w="1008" w:type="dxa"/>
            <w:shd w:val="clear" w:color="auto" w:fill="auto"/>
            <w:vAlign w:val="center"/>
          </w:tcPr>
          <w:p w14:paraId="1CBEF96B" w14:textId="77777777" w:rsidR="008A3089" w:rsidRPr="007B0AD5" w:rsidRDefault="008A3089" w:rsidP="00FD6438">
            <w:pPr>
              <w:jc w:val="right"/>
              <w:rPr>
                <w:kern w:val="0"/>
                <w:szCs w:val="21"/>
              </w:rPr>
            </w:pPr>
            <w:r>
              <w:rPr>
                <w:rFonts w:hint="eastAsia"/>
                <w:kern w:val="0"/>
                <w:szCs w:val="21"/>
              </w:rPr>
              <w:t>-</w:t>
            </w:r>
          </w:p>
        </w:tc>
      </w:tr>
      <w:tr w:rsidR="008A3089" w:rsidRPr="003D0CA2" w14:paraId="2B131E23" w14:textId="77777777" w:rsidTr="00FD6438">
        <w:trPr>
          <w:trHeight w:val="397"/>
          <w:jc w:val="center"/>
        </w:trPr>
        <w:tc>
          <w:tcPr>
            <w:tcW w:w="2126" w:type="dxa"/>
            <w:shd w:val="clear" w:color="auto" w:fill="auto"/>
            <w:vAlign w:val="center"/>
            <w:hideMark/>
          </w:tcPr>
          <w:p w14:paraId="132707BE" w14:textId="77777777" w:rsidR="008A3089" w:rsidRPr="007B0AD5" w:rsidRDefault="008A3089" w:rsidP="00FD6438">
            <w:pPr>
              <w:jc w:val="left"/>
              <w:rPr>
                <w:kern w:val="0"/>
                <w:szCs w:val="21"/>
              </w:rPr>
            </w:pPr>
            <w:r w:rsidRPr="007B0AD5">
              <w:rPr>
                <w:rFonts w:hint="eastAsia"/>
                <w:kern w:val="0"/>
                <w:szCs w:val="21"/>
              </w:rPr>
              <w:t>投资性房地产</w:t>
            </w:r>
          </w:p>
        </w:tc>
        <w:tc>
          <w:tcPr>
            <w:tcW w:w="1418" w:type="dxa"/>
            <w:shd w:val="clear" w:color="auto" w:fill="auto"/>
            <w:vAlign w:val="center"/>
            <w:hideMark/>
          </w:tcPr>
          <w:p w14:paraId="5B60C67C" w14:textId="77777777" w:rsidR="008A3089" w:rsidRPr="007B0AD5" w:rsidRDefault="008A3089" w:rsidP="00FD6438">
            <w:pPr>
              <w:jc w:val="right"/>
              <w:rPr>
                <w:kern w:val="0"/>
                <w:szCs w:val="21"/>
              </w:rPr>
            </w:pPr>
            <w:r w:rsidRPr="007B0AD5">
              <w:rPr>
                <w:color w:val="000000"/>
                <w:szCs w:val="21"/>
              </w:rPr>
              <w:t>908,218.83</w:t>
            </w:r>
          </w:p>
        </w:tc>
        <w:tc>
          <w:tcPr>
            <w:tcW w:w="992" w:type="dxa"/>
            <w:shd w:val="clear" w:color="auto" w:fill="auto"/>
            <w:vAlign w:val="center"/>
            <w:hideMark/>
          </w:tcPr>
          <w:p w14:paraId="2AAB614F" w14:textId="77777777" w:rsidR="008A3089" w:rsidRPr="007B0AD5" w:rsidRDefault="008A3089" w:rsidP="00FD6438">
            <w:pPr>
              <w:jc w:val="right"/>
              <w:rPr>
                <w:kern w:val="0"/>
                <w:szCs w:val="21"/>
              </w:rPr>
            </w:pPr>
            <w:r w:rsidRPr="007B0AD5">
              <w:rPr>
                <w:color w:val="000000"/>
                <w:szCs w:val="21"/>
              </w:rPr>
              <w:t>7.41%</w:t>
            </w:r>
          </w:p>
        </w:tc>
        <w:tc>
          <w:tcPr>
            <w:tcW w:w="1347" w:type="dxa"/>
            <w:shd w:val="clear" w:color="auto" w:fill="auto"/>
            <w:vAlign w:val="center"/>
            <w:hideMark/>
          </w:tcPr>
          <w:p w14:paraId="0BC0DA83" w14:textId="77777777" w:rsidR="008A3089" w:rsidRPr="007B0AD5" w:rsidRDefault="008A3089" w:rsidP="00FD6438">
            <w:pPr>
              <w:jc w:val="right"/>
              <w:rPr>
                <w:kern w:val="0"/>
                <w:szCs w:val="21"/>
              </w:rPr>
            </w:pPr>
            <w:r w:rsidRPr="007B0AD5">
              <w:rPr>
                <w:kern w:val="0"/>
                <w:szCs w:val="21"/>
              </w:rPr>
              <w:t>361,286.92</w:t>
            </w:r>
          </w:p>
        </w:tc>
        <w:tc>
          <w:tcPr>
            <w:tcW w:w="1063" w:type="dxa"/>
            <w:shd w:val="clear" w:color="auto" w:fill="auto"/>
            <w:vAlign w:val="center"/>
            <w:hideMark/>
          </w:tcPr>
          <w:p w14:paraId="008B79A8" w14:textId="77777777" w:rsidR="008A3089" w:rsidRPr="007B0AD5" w:rsidRDefault="008A3089" w:rsidP="00FD6438">
            <w:pPr>
              <w:jc w:val="right"/>
              <w:rPr>
                <w:kern w:val="0"/>
                <w:szCs w:val="21"/>
              </w:rPr>
            </w:pPr>
            <w:r w:rsidRPr="007B0AD5">
              <w:rPr>
                <w:kern w:val="0"/>
                <w:szCs w:val="21"/>
              </w:rPr>
              <w:t>3.29%</w:t>
            </w:r>
          </w:p>
        </w:tc>
        <w:tc>
          <w:tcPr>
            <w:tcW w:w="1402" w:type="dxa"/>
            <w:shd w:val="clear" w:color="auto" w:fill="auto"/>
            <w:vAlign w:val="center"/>
            <w:hideMark/>
          </w:tcPr>
          <w:p w14:paraId="01C6E000" w14:textId="77777777" w:rsidR="008A3089" w:rsidRPr="007B0AD5" w:rsidRDefault="008A3089" w:rsidP="00FD6438">
            <w:pPr>
              <w:jc w:val="right"/>
              <w:rPr>
                <w:kern w:val="0"/>
                <w:szCs w:val="21"/>
              </w:rPr>
            </w:pPr>
            <w:r w:rsidRPr="007B0AD5">
              <w:rPr>
                <w:kern w:val="0"/>
                <w:szCs w:val="21"/>
              </w:rPr>
              <w:t>297,156.20</w:t>
            </w:r>
          </w:p>
        </w:tc>
        <w:tc>
          <w:tcPr>
            <w:tcW w:w="1008" w:type="dxa"/>
            <w:shd w:val="clear" w:color="auto" w:fill="auto"/>
            <w:vAlign w:val="center"/>
            <w:hideMark/>
          </w:tcPr>
          <w:p w14:paraId="458C1BCB" w14:textId="77777777" w:rsidR="008A3089" w:rsidRPr="007B0AD5" w:rsidRDefault="008A3089" w:rsidP="00FD6438">
            <w:pPr>
              <w:jc w:val="right"/>
              <w:rPr>
                <w:kern w:val="0"/>
                <w:szCs w:val="21"/>
              </w:rPr>
            </w:pPr>
            <w:r w:rsidRPr="007B0AD5">
              <w:rPr>
                <w:kern w:val="0"/>
                <w:szCs w:val="21"/>
              </w:rPr>
              <w:t>3.03%</w:t>
            </w:r>
          </w:p>
        </w:tc>
      </w:tr>
      <w:tr w:rsidR="008A3089" w:rsidRPr="003D0CA2" w14:paraId="00A43FCC" w14:textId="77777777" w:rsidTr="00FD6438">
        <w:trPr>
          <w:trHeight w:val="397"/>
          <w:jc w:val="center"/>
        </w:trPr>
        <w:tc>
          <w:tcPr>
            <w:tcW w:w="2126" w:type="dxa"/>
            <w:shd w:val="clear" w:color="auto" w:fill="auto"/>
            <w:vAlign w:val="center"/>
            <w:hideMark/>
          </w:tcPr>
          <w:p w14:paraId="1777F8B6" w14:textId="77777777" w:rsidR="008A3089" w:rsidRPr="007B0AD5" w:rsidRDefault="008A3089" w:rsidP="00FD6438">
            <w:pPr>
              <w:jc w:val="left"/>
              <w:rPr>
                <w:kern w:val="0"/>
                <w:szCs w:val="21"/>
              </w:rPr>
            </w:pPr>
            <w:r w:rsidRPr="007B0AD5">
              <w:rPr>
                <w:rFonts w:hint="eastAsia"/>
                <w:kern w:val="0"/>
                <w:szCs w:val="21"/>
              </w:rPr>
              <w:t>固定资产</w:t>
            </w:r>
          </w:p>
        </w:tc>
        <w:tc>
          <w:tcPr>
            <w:tcW w:w="1418" w:type="dxa"/>
            <w:shd w:val="clear" w:color="auto" w:fill="auto"/>
            <w:vAlign w:val="center"/>
            <w:hideMark/>
          </w:tcPr>
          <w:p w14:paraId="708D2958" w14:textId="77777777" w:rsidR="008A3089" w:rsidRPr="007B0AD5" w:rsidRDefault="008A3089" w:rsidP="00FD6438">
            <w:pPr>
              <w:jc w:val="right"/>
              <w:rPr>
                <w:kern w:val="0"/>
                <w:szCs w:val="21"/>
              </w:rPr>
            </w:pPr>
            <w:r w:rsidRPr="007B0AD5">
              <w:rPr>
                <w:color w:val="000000"/>
                <w:szCs w:val="21"/>
              </w:rPr>
              <w:t>62,417.48</w:t>
            </w:r>
          </w:p>
        </w:tc>
        <w:tc>
          <w:tcPr>
            <w:tcW w:w="992" w:type="dxa"/>
            <w:shd w:val="clear" w:color="auto" w:fill="auto"/>
            <w:vAlign w:val="center"/>
            <w:hideMark/>
          </w:tcPr>
          <w:p w14:paraId="7277FCE4" w14:textId="77777777" w:rsidR="008A3089" w:rsidRPr="007B0AD5" w:rsidRDefault="008A3089" w:rsidP="00FD6438">
            <w:pPr>
              <w:jc w:val="right"/>
              <w:rPr>
                <w:kern w:val="0"/>
                <w:szCs w:val="21"/>
              </w:rPr>
            </w:pPr>
            <w:r w:rsidRPr="007B0AD5">
              <w:rPr>
                <w:color w:val="000000"/>
                <w:szCs w:val="21"/>
              </w:rPr>
              <w:t>0.51%</w:t>
            </w:r>
          </w:p>
        </w:tc>
        <w:tc>
          <w:tcPr>
            <w:tcW w:w="1347" w:type="dxa"/>
            <w:shd w:val="clear" w:color="auto" w:fill="auto"/>
            <w:vAlign w:val="center"/>
            <w:hideMark/>
          </w:tcPr>
          <w:p w14:paraId="002DB4A3" w14:textId="77777777" w:rsidR="008A3089" w:rsidRPr="007B0AD5" w:rsidRDefault="008A3089" w:rsidP="00FD6438">
            <w:pPr>
              <w:jc w:val="right"/>
              <w:rPr>
                <w:kern w:val="0"/>
                <w:szCs w:val="21"/>
              </w:rPr>
            </w:pPr>
            <w:r w:rsidRPr="007B0AD5">
              <w:rPr>
                <w:kern w:val="0"/>
                <w:szCs w:val="21"/>
              </w:rPr>
              <w:t>56,941.90</w:t>
            </w:r>
          </w:p>
        </w:tc>
        <w:tc>
          <w:tcPr>
            <w:tcW w:w="1063" w:type="dxa"/>
            <w:shd w:val="clear" w:color="auto" w:fill="auto"/>
            <w:vAlign w:val="center"/>
            <w:hideMark/>
          </w:tcPr>
          <w:p w14:paraId="747783CA" w14:textId="77777777" w:rsidR="008A3089" w:rsidRPr="007B0AD5" w:rsidRDefault="008A3089" w:rsidP="00FD6438">
            <w:pPr>
              <w:jc w:val="right"/>
              <w:rPr>
                <w:kern w:val="0"/>
                <w:szCs w:val="21"/>
              </w:rPr>
            </w:pPr>
            <w:r w:rsidRPr="007B0AD5">
              <w:rPr>
                <w:kern w:val="0"/>
                <w:szCs w:val="21"/>
              </w:rPr>
              <w:t>0.52%</w:t>
            </w:r>
          </w:p>
        </w:tc>
        <w:tc>
          <w:tcPr>
            <w:tcW w:w="1402" w:type="dxa"/>
            <w:shd w:val="clear" w:color="auto" w:fill="auto"/>
            <w:vAlign w:val="center"/>
            <w:hideMark/>
          </w:tcPr>
          <w:p w14:paraId="2807CD87" w14:textId="77777777" w:rsidR="008A3089" w:rsidRPr="007B0AD5" w:rsidRDefault="008A3089" w:rsidP="00FD6438">
            <w:pPr>
              <w:jc w:val="right"/>
              <w:rPr>
                <w:kern w:val="0"/>
                <w:szCs w:val="21"/>
              </w:rPr>
            </w:pPr>
            <w:r w:rsidRPr="007B0AD5">
              <w:rPr>
                <w:kern w:val="0"/>
                <w:szCs w:val="21"/>
              </w:rPr>
              <w:t>18,312.94</w:t>
            </w:r>
          </w:p>
        </w:tc>
        <w:tc>
          <w:tcPr>
            <w:tcW w:w="1008" w:type="dxa"/>
            <w:shd w:val="clear" w:color="auto" w:fill="auto"/>
            <w:vAlign w:val="center"/>
            <w:hideMark/>
          </w:tcPr>
          <w:p w14:paraId="4E64808B" w14:textId="77777777" w:rsidR="008A3089" w:rsidRPr="007B0AD5" w:rsidRDefault="008A3089" w:rsidP="00FD6438">
            <w:pPr>
              <w:jc w:val="right"/>
              <w:rPr>
                <w:kern w:val="0"/>
                <w:szCs w:val="21"/>
              </w:rPr>
            </w:pPr>
            <w:r w:rsidRPr="007B0AD5">
              <w:rPr>
                <w:kern w:val="0"/>
                <w:szCs w:val="21"/>
              </w:rPr>
              <w:t>0.19%</w:t>
            </w:r>
          </w:p>
        </w:tc>
      </w:tr>
      <w:tr w:rsidR="008A3089" w:rsidRPr="003D0CA2" w14:paraId="53F59C17" w14:textId="77777777" w:rsidTr="00FD6438">
        <w:trPr>
          <w:trHeight w:val="397"/>
          <w:jc w:val="center"/>
        </w:trPr>
        <w:tc>
          <w:tcPr>
            <w:tcW w:w="2126" w:type="dxa"/>
            <w:shd w:val="clear" w:color="auto" w:fill="auto"/>
            <w:vAlign w:val="center"/>
            <w:hideMark/>
          </w:tcPr>
          <w:p w14:paraId="38302CC8" w14:textId="77777777" w:rsidR="008A3089" w:rsidRPr="007B0AD5" w:rsidRDefault="008A3089" w:rsidP="00FD6438">
            <w:pPr>
              <w:jc w:val="left"/>
              <w:rPr>
                <w:kern w:val="0"/>
                <w:szCs w:val="21"/>
              </w:rPr>
            </w:pPr>
            <w:r w:rsidRPr="007B0AD5">
              <w:rPr>
                <w:rFonts w:hint="eastAsia"/>
                <w:kern w:val="0"/>
                <w:szCs w:val="21"/>
              </w:rPr>
              <w:t>在建工程</w:t>
            </w:r>
          </w:p>
        </w:tc>
        <w:tc>
          <w:tcPr>
            <w:tcW w:w="1418" w:type="dxa"/>
            <w:shd w:val="clear" w:color="auto" w:fill="auto"/>
            <w:vAlign w:val="center"/>
            <w:hideMark/>
          </w:tcPr>
          <w:p w14:paraId="2B32CCED" w14:textId="77777777" w:rsidR="008A3089" w:rsidRPr="007B0AD5" w:rsidRDefault="008A3089" w:rsidP="00FD6438">
            <w:pPr>
              <w:jc w:val="right"/>
              <w:rPr>
                <w:kern w:val="0"/>
                <w:szCs w:val="21"/>
              </w:rPr>
            </w:pPr>
            <w:r w:rsidRPr="007B0AD5">
              <w:rPr>
                <w:color w:val="000000"/>
                <w:szCs w:val="21"/>
              </w:rPr>
              <w:t>1,351.52</w:t>
            </w:r>
          </w:p>
        </w:tc>
        <w:tc>
          <w:tcPr>
            <w:tcW w:w="992" w:type="dxa"/>
            <w:shd w:val="clear" w:color="auto" w:fill="auto"/>
            <w:vAlign w:val="center"/>
            <w:hideMark/>
          </w:tcPr>
          <w:p w14:paraId="56EC5DFD" w14:textId="77777777" w:rsidR="008A3089" w:rsidRPr="007B0AD5" w:rsidRDefault="008A3089" w:rsidP="00FD6438">
            <w:pPr>
              <w:jc w:val="right"/>
              <w:rPr>
                <w:kern w:val="0"/>
                <w:szCs w:val="21"/>
              </w:rPr>
            </w:pPr>
            <w:r w:rsidRPr="007B0AD5">
              <w:rPr>
                <w:color w:val="000000"/>
                <w:szCs w:val="21"/>
              </w:rPr>
              <w:t>0.01%</w:t>
            </w:r>
          </w:p>
        </w:tc>
        <w:tc>
          <w:tcPr>
            <w:tcW w:w="1347" w:type="dxa"/>
            <w:shd w:val="clear" w:color="auto" w:fill="auto"/>
            <w:vAlign w:val="center"/>
            <w:hideMark/>
          </w:tcPr>
          <w:p w14:paraId="44DE8E19" w14:textId="77777777" w:rsidR="008A3089" w:rsidRPr="007B0AD5" w:rsidRDefault="008A3089" w:rsidP="00FD6438">
            <w:pPr>
              <w:jc w:val="right"/>
              <w:rPr>
                <w:kern w:val="0"/>
                <w:szCs w:val="21"/>
              </w:rPr>
            </w:pPr>
            <w:r w:rsidRPr="007B0AD5">
              <w:rPr>
                <w:kern w:val="0"/>
                <w:szCs w:val="21"/>
              </w:rPr>
              <w:t>1,522.19</w:t>
            </w:r>
          </w:p>
        </w:tc>
        <w:tc>
          <w:tcPr>
            <w:tcW w:w="1063" w:type="dxa"/>
            <w:shd w:val="clear" w:color="auto" w:fill="auto"/>
            <w:vAlign w:val="center"/>
            <w:hideMark/>
          </w:tcPr>
          <w:p w14:paraId="28FE3119" w14:textId="77777777" w:rsidR="008A3089" w:rsidRPr="007B0AD5" w:rsidRDefault="008A3089" w:rsidP="00FD6438">
            <w:pPr>
              <w:jc w:val="right"/>
              <w:rPr>
                <w:kern w:val="0"/>
                <w:szCs w:val="21"/>
              </w:rPr>
            </w:pPr>
            <w:r w:rsidRPr="007B0AD5">
              <w:rPr>
                <w:kern w:val="0"/>
                <w:szCs w:val="21"/>
              </w:rPr>
              <w:t>0.01%</w:t>
            </w:r>
          </w:p>
        </w:tc>
        <w:tc>
          <w:tcPr>
            <w:tcW w:w="1402" w:type="dxa"/>
            <w:shd w:val="clear" w:color="auto" w:fill="auto"/>
            <w:vAlign w:val="center"/>
            <w:hideMark/>
          </w:tcPr>
          <w:p w14:paraId="3AAE41A8" w14:textId="77777777" w:rsidR="008A3089" w:rsidRPr="007B0AD5" w:rsidRDefault="008A3089" w:rsidP="00FD6438">
            <w:pPr>
              <w:jc w:val="right"/>
              <w:rPr>
                <w:kern w:val="0"/>
                <w:szCs w:val="21"/>
              </w:rPr>
            </w:pPr>
            <w:r w:rsidRPr="007B0AD5">
              <w:rPr>
                <w:kern w:val="0"/>
                <w:szCs w:val="21"/>
              </w:rPr>
              <w:t>419.80</w:t>
            </w:r>
          </w:p>
        </w:tc>
        <w:tc>
          <w:tcPr>
            <w:tcW w:w="1008" w:type="dxa"/>
            <w:shd w:val="clear" w:color="auto" w:fill="auto"/>
            <w:vAlign w:val="center"/>
            <w:hideMark/>
          </w:tcPr>
          <w:p w14:paraId="4A199F00" w14:textId="77777777" w:rsidR="008A3089" w:rsidRPr="007B0AD5" w:rsidRDefault="008A3089" w:rsidP="00FD6438">
            <w:pPr>
              <w:jc w:val="right"/>
              <w:rPr>
                <w:kern w:val="0"/>
                <w:szCs w:val="21"/>
              </w:rPr>
            </w:pPr>
            <w:r w:rsidRPr="007B0AD5">
              <w:rPr>
                <w:kern w:val="0"/>
                <w:szCs w:val="21"/>
              </w:rPr>
              <w:t>0.00%</w:t>
            </w:r>
          </w:p>
        </w:tc>
      </w:tr>
      <w:tr w:rsidR="008A3089" w:rsidRPr="003D0CA2" w14:paraId="21378467" w14:textId="77777777" w:rsidTr="00FD6438">
        <w:trPr>
          <w:trHeight w:val="397"/>
          <w:jc w:val="center"/>
        </w:trPr>
        <w:tc>
          <w:tcPr>
            <w:tcW w:w="2126" w:type="dxa"/>
            <w:shd w:val="clear" w:color="auto" w:fill="auto"/>
            <w:vAlign w:val="center"/>
            <w:hideMark/>
          </w:tcPr>
          <w:p w14:paraId="1071F713" w14:textId="77777777" w:rsidR="008A3089" w:rsidRPr="007B0AD5" w:rsidRDefault="008A3089" w:rsidP="00FD6438">
            <w:pPr>
              <w:jc w:val="left"/>
              <w:rPr>
                <w:kern w:val="0"/>
                <w:szCs w:val="21"/>
              </w:rPr>
            </w:pPr>
            <w:r w:rsidRPr="007B0AD5">
              <w:rPr>
                <w:rFonts w:hint="eastAsia"/>
                <w:kern w:val="0"/>
                <w:szCs w:val="21"/>
              </w:rPr>
              <w:t>长期待摊费用</w:t>
            </w:r>
          </w:p>
        </w:tc>
        <w:tc>
          <w:tcPr>
            <w:tcW w:w="1418" w:type="dxa"/>
            <w:shd w:val="clear" w:color="auto" w:fill="auto"/>
            <w:vAlign w:val="center"/>
            <w:hideMark/>
          </w:tcPr>
          <w:p w14:paraId="7F2049C6" w14:textId="77777777" w:rsidR="008A3089" w:rsidRPr="007B0AD5" w:rsidRDefault="008A3089" w:rsidP="00FD6438">
            <w:pPr>
              <w:jc w:val="right"/>
              <w:rPr>
                <w:kern w:val="0"/>
                <w:szCs w:val="21"/>
              </w:rPr>
            </w:pPr>
            <w:r w:rsidRPr="007B0AD5">
              <w:rPr>
                <w:color w:val="000000"/>
                <w:szCs w:val="21"/>
              </w:rPr>
              <w:t>14,075.51</w:t>
            </w:r>
          </w:p>
        </w:tc>
        <w:tc>
          <w:tcPr>
            <w:tcW w:w="992" w:type="dxa"/>
            <w:shd w:val="clear" w:color="auto" w:fill="auto"/>
            <w:vAlign w:val="center"/>
            <w:hideMark/>
          </w:tcPr>
          <w:p w14:paraId="14BB21C6" w14:textId="77777777" w:rsidR="008A3089" w:rsidRPr="007B0AD5" w:rsidRDefault="008A3089" w:rsidP="00FD6438">
            <w:pPr>
              <w:jc w:val="right"/>
              <w:rPr>
                <w:kern w:val="0"/>
                <w:szCs w:val="21"/>
              </w:rPr>
            </w:pPr>
            <w:r w:rsidRPr="007B0AD5">
              <w:rPr>
                <w:color w:val="000000"/>
                <w:szCs w:val="21"/>
              </w:rPr>
              <w:t>0.11%</w:t>
            </w:r>
          </w:p>
        </w:tc>
        <w:tc>
          <w:tcPr>
            <w:tcW w:w="1347" w:type="dxa"/>
            <w:shd w:val="clear" w:color="auto" w:fill="auto"/>
            <w:vAlign w:val="center"/>
            <w:hideMark/>
          </w:tcPr>
          <w:p w14:paraId="6A0B71AF" w14:textId="77777777" w:rsidR="008A3089" w:rsidRPr="007B0AD5" w:rsidRDefault="008A3089" w:rsidP="00FD6438">
            <w:pPr>
              <w:jc w:val="right"/>
              <w:rPr>
                <w:kern w:val="0"/>
                <w:szCs w:val="21"/>
              </w:rPr>
            </w:pPr>
            <w:r w:rsidRPr="007B0AD5">
              <w:rPr>
                <w:kern w:val="0"/>
                <w:szCs w:val="21"/>
              </w:rPr>
              <w:t>5,099.21</w:t>
            </w:r>
          </w:p>
        </w:tc>
        <w:tc>
          <w:tcPr>
            <w:tcW w:w="1063" w:type="dxa"/>
            <w:shd w:val="clear" w:color="auto" w:fill="auto"/>
            <w:vAlign w:val="center"/>
            <w:hideMark/>
          </w:tcPr>
          <w:p w14:paraId="54152EB9" w14:textId="77777777" w:rsidR="008A3089" w:rsidRPr="007B0AD5" w:rsidRDefault="008A3089" w:rsidP="00FD6438">
            <w:pPr>
              <w:jc w:val="right"/>
              <w:rPr>
                <w:kern w:val="0"/>
                <w:szCs w:val="21"/>
              </w:rPr>
            </w:pPr>
            <w:r w:rsidRPr="007B0AD5">
              <w:rPr>
                <w:kern w:val="0"/>
                <w:szCs w:val="21"/>
              </w:rPr>
              <w:t>0.05%</w:t>
            </w:r>
          </w:p>
        </w:tc>
        <w:tc>
          <w:tcPr>
            <w:tcW w:w="1402" w:type="dxa"/>
            <w:shd w:val="clear" w:color="auto" w:fill="auto"/>
            <w:vAlign w:val="center"/>
            <w:hideMark/>
          </w:tcPr>
          <w:p w14:paraId="4BAE5B7A" w14:textId="77777777" w:rsidR="008A3089" w:rsidRPr="007B0AD5" w:rsidRDefault="008A3089" w:rsidP="00FD6438">
            <w:pPr>
              <w:jc w:val="right"/>
              <w:rPr>
                <w:kern w:val="0"/>
                <w:szCs w:val="21"/>
              </w:rPr>
            </w:pPr>
            <w:r w:rsidRPr="007B0AD5">
              <w:rPr>
                <w:kern w:val="0"/>
                <w:szCs w:val="21"/>
              </w:rPr>
              <w:t>981.87</w:t>
            </w:r>
          </w:p>
        </w:tc>
        <w:tc>
          <w:tcPr>
            <w:tcW w:w="1008" w:type="dxa"/>
            <w:shd w:val="clear" w:color="auto" w:fill="auto"/>
            <w:vAlign w:val="center"/>
            <w:hideMark/>
          </w:tcPr>
          <w:p w14:paraId="7AF84337" w14:textId="77777777" w:rsidR="008A3089" w:rsidRPr="007B0AD5" w:rsidRDefault="008A3089" w:rsidP="00FD6438">
            <w:pPr>
              <w:jc w:val="right"/>
              <w:rPr>
                <w:kern w:val="0"/>
                <w:szCs w:val="21"/>
              </w:rPr>
            </w:pPr>
            <w:r w:rsidRPr="007B0AD5">
              <w:rPr>
                <w:kern w:val="0"/>
                <w:szCs w:val="21"/>
              </w:rPr>
              <w:t>0.01%</w:t>
            </w:r>
          </w:p>
        </w:tc>
      </w:tr>
      <w:tr w:rsidR="008A3089" w:rsidRPr="003D0CA2" w14:paraId="2E4622F5" w14:textId="77777777" w:rsidTr="00FD6438">
        <w:trPr>
          <w:trHeight w:val="397"/>
          <w:jc w:val="center"/>
        </w:trPr>
        <w:tc>
          <w:tcPr>
            <w:tcW w:w="2126" w:type="dxa"/>
            <w:shd w:val="clear" w:color="auto" w:fill="auto"/>
            <w:vAlign w:val="center"/>
            <w:hideMark/>
          </w:tcPr>
          <w:p w14:paraId="69DF1ACA" w14:textId="77777777" w:rsidR="008A3089" w:rsidRPr="007B0AD5" w:rsidRDefault="008A3089" w:rsidP="00FD6438">
            <w:pPr>
              <w:jc w:val="left"/>
              <w:rPr>
                <w:kern w:val="0"/>
                <w:szCs w:val="21"/>
              </w:rPr>
            </w:pPr>
            <w:r w:rsidRPr="007B0AD5">
              <w:rPr>
                <w:rFonts w:hint="eastAsia"/>
                <w:kern w:val="0"/>
                <w:szCs w:val="21"/>
              </w:rPr>
              <w:t>递延所得税资产</w:t>
            </w:r>
          </w:p>
        </w:tc>
        <w:tc>
          <w:tcPr>
            <w:tcW w:w="1418" w:type="dxa"/>
            <w:shd w:val="clear" w:color="auto" w:fill="auto"/>
            <w:vAlign w:val="center"/>
            <w:hideMark/>
          </w:tcPr>
          <w:p w14:paraId="2F139A24" w14:textId="77777777" w:rsidR="008A3089" w:rsidRPr="007B0AD5" w:rsidRDefault="008A3089" w:rsidP="00FD6438">
            <w:pPr>
              <w:jc w:val="right"/>
              <w:rPr>
                <w:kern w:val="0"/>
                <w:szCs w:val="21"/>
              </w:rPr>
            </w:pPr>
            <w:r w:rsidRPr="007B0AD5">
              <w:rPr>
                <w:color w:val="000000"/>
                <w:szCs w:val="21"/>
              </w:rPr>
              <w:t>211,507.95</w:t>
            </w:r>
          </w:p>
        </w:tc>
        <w:tc>
          <w:tcPr>
            <w:tcW w:w="992" w:type="dxa"/>
            <w:shd w:val="clear" w:color="auto" w:fill="auto"/>
            <w:vAlign w:val="center"/>
            <w:hideMark/>
          </w:tcPr>
          <w:p w14:paraId="1E0D19FE" w14:textId="77777777" w:rsidR="008A3089" w:rsidRPr="007B0AD5" w:rsidRDefault="008A3089" w:rsidP="00FD6438">
            <w:pPr>
              <w:jc w:val="right"/>
              <w:rPr>
                <w:kern w:val="0"/>
                <w:szCs w:val="21"/>
              </w:rPr>
            </w:pPr>
            <w:r w:rsidRPr="007B0AD5">
              <w:rPr>
                <w:color w:val="000000"/>
                <w:szCs w:val="21"/>
              </w:rPr>
              <w:t>1.73%</w:t>
            </w:r>
          </w:p>
        </w:tc>
        <w:tc>
          <w:tcPr>
            <w:tcW w:w="1347" w:type="dxa"/>
            <w:shd w:val="clear" w:color="auto" w:fill="auto"/>
            <w:vAlign w:val="center"/>
            <w:hideMark/>
          </w:tcPr>
          <w:p w14:paraId="77AAE09D" w14:textId="77777777" w:rsidR="008A3089" w:rsidRPr="007B0AD5" w:rsidRDefault="008A3089" w:rsidP="00FD6438">
            <w:pPr>
              <w:jc w:val="right"/>
              <w:rPr>
                <w:kern w:val="0"/>
                <w:szCs w:val="21"/>
              </w:rPr>
            </w:pPr>
            <w:r w:rsidRPr="007B0AD5">
              <w:rPr>
                <w:kern w:val="0"/>
                <w:szCs w:val="21"/>
              </w:rPr>
              <w:t>167,461.32</w:t>
            </w:r>
          </w:p>
        </w:tc>
        <w:tc>
          <w:tcPr>
            <w:tcW w:w="1063" w:type="dxa"/>
            <w:shd w:val="clear" w:color="auto" w:fill="auto"/>
            <w:vAlign w:val="center"/>
            <w:hideMark/>
          </w:tcPr>
          <w:p w14:paraId="7177E1D7" w14:textId="77777777" w:rsidR="008A3089" w:rsidRPr="007B0AD5" w:rsidRDefault="008A3089" w:rsidP="00FD6438">
            <w:pPr>
              <w:jc w:val="right"/>
              <w:rPr>
                <w:kern w:val="0"/>
                <w:szCs w:val="21"/>
              </w:rPr>
            </w:pPr>
            <w:r w:rsidRPr="007B0AD5">
              <w:rPr>
                <w:kern w:val="0"/>
                <w:szCs w:val="21"/>
              </w:rPr>
              <w:t>1.52%</w:t>
            </w:r>
          </w:p>
        </w:tc>
        <w:tc>
          <w:tcPr>
            <w:tcW w:w="1402" w:type="dxa"/>
            <w:shd w:val="clear" w:color="auto" w:fill="auto"/>
            <w:vAlign w:val="center"/>
            <w:hideMark/>
          </w:tcPr>
          <w:p w14:paraId="1F1FEA39" w14:textId="77777777" w:rsidR="008A3089" w:rsidRPr="007B0AD5" w:rsidRDefault="008A3089" w:rsidP="00FD6438">
            <w:pPr>
              <w:jc w:val="right"/>
              <w:rPr>
                <w:kern w:val="0"/>
                <w:szCs w:val="21"/>
              </w:rPr>
            </w:pPr>
            <w:r w:rsidRPr="007B0AD5">
              <w:rPr>
                <w:kern w:val="0"/>
                <w:szCs w:val="21"/>
              </w:rPr>
              <w:t>151,296.47</w:t>
            </w:r>
          </w:p>
        </w:tc>
        <w:tc>
          <w:tcPr>
            <w:tcW w:w="1008" w:type="dxa"/>
            <w:shd w:val="clear" w:color="auto" w:fill="auto"/>
            <w:vAlign w:val="center"/>
            <w:hideMark/>
          </w:tcPr>
          <w:p w14:paraId="26693C97" w14:textId="77777777" w:rsidR="008A3089" w:rsidRPr="007B0AD5" w:rsidRDefault="008A3089" w:rsidP="00FD6438">
            <w:pPr>
              <w:jc w:val="right"/>
              <w:rPr>
                <w:kern w:val="0"/>
                <w:szCs w:val="21"/>
              </w:rPr>
            </w:pPr>
            <w:r w:rsidRPr="007B0AD5">
              <w:rPr>
                <w:kern w:val="0"/>
                <w:szCs w:val="21"/>
              </w:rPr>
              <w:t>1.54%</w:t>
            </w:r>
          </w:p>
        </w:tc>
      </w:tr>
      <w:tr w:rsidR="008A3089" w:rsidRPr="003D0CA2" w14:paraId="10AD3CCF" w14:textId="77777777" w:rsidTr="00FD6438">
        <w:trPr>
          <w:trHeight w:val="397"/>
          <w:jc w:val="center"/>
        </w:trPr>
        <w:tc>
          <w:tcPr>
            <w:tcW w:w="2126" w:type="dxa"/>
            <w:shd w:val="clear" w:color="auto" w:fill="auto"/>
            <w:vAlign w:val="center"/>
            <w:hideMark/>
          </w:tcPr>
          <w:p w14:paraId="53B7CA06" w14:textId="77777777" w:rsidR="008A3089" w:rsidRPr="007B0AD5" w:rsidRDefault="008A3089" w:rsidP="00FD6438">
            <w:pPr>
              <w:jc w:val="left"/>
              <w:rPr>
                <w:b/>
                <w:bCs/>
                <w:kern w:val="0"/>
                <w:szCs w:val="21"/>
              </w:rPr>
            </w:pPr>
            <w:r w:rsidRPr="007B0AD5">
              <w:rPr>
                <w:rFonts w:hint="eastAsia"/>
                <w:b/>
                <w:bCs/>
                <w:kern w:val="0"/>
                <w:szCs w:val="21"/>
              </w:rPr>
              <w:t>非流动资产合计</w:t>
            </w:r>
          </w:p>
        </w:tc>
        <w:tc>
          <w:tcPr>
            <w:tcW w:w="1418" w:type="dxa"/>
            <w:shd w:val="clear" w:color="auto" w:fill="auto"/>
            <w:vAlign w:val="center"/>
            <w:hideMark/>
          </w:tcPr>
          <w:p w14:paraId="4CCE2AC9" w14:textId="77777777" w:rsidR="008A3089" w:rsidRPr="007B0AD5" w:rsidRDefault="008A3089" w:rsidP="00FD6438">
            <w:pPr>
              <w:jc w:val="right"/>
              <w:rPr>
                <w:b/>
                <w:bCs/>
                <w:kern w:val="0"/>
                <w:szCs w:val="21"/>
              </w:rPr>
            </w:pPr>
            <w:r w:rsidRPr="007B0AD5">
              <w:rPr>
                <w:b/>
                <w:bCs/>
                <w:color w:val="000000"/>
                <w:szCs w:val="21"/>
              </w:rPr>
              <w:t>1,600,338.78</w:t>
            </w:r>
          </w:p>
        </w:tc>
        <w:tc>
          <w:tcPr>
            <w:tcW w:w="992" w:type="dxa"/>
            <w:shd w:val="clear" w:color="auto" w:fill="auto"/>
            <w:vAlign w:val="center"/>
            <w:hideMark/>
          </w:tcPr>
          <w:p w14:paraId="1C4C3C5C" w14:textId="77777777" w:rsidR="008A3089" w:rsidRPr="007B0AD5" w:rsidRDefault="008A3089" w:rsidP="00FD6438">
            <w:pPr>
              <w:jc w:val="right"/>
              <w:rPr>
                <w:b/>
                <w:bCs/>
                <w:kern w:val="0"/>
                <w:szCs w:val="21"/>
              </w:rPr>
            </w:pPr>
            <w:r w:rsidRPr="007B0AD5">
              <w:rPr>
                <w:b/>
                <w:bCs/>
                <w:color w:val="000000"/>
                <w:szCs w:val="21"/>
              </w:rPr>
              <w:t>13.06%</w:t>
            </w:r>
          </w:p>
        </w:tc>
        <w:tc>
          <w:tcPr>
            <w:tcW w:w="1347" w:type="dxa"/>
            <w:shd w:val="clear" w:color="auto" w:fill="auto"/>
            <w:vAlign w:val="center"/>
            <w:hideMark/>
          </w:tcPr>
          <w:p w14:paraId="33B45902" w14:textId="77777777" w:rsidR="008A3089" w:rsidRPr="007B0AD5" w:rsidRDefault="008A3089" w:rsidP="00FD6438">
            <w:pPr>
              <w:jc w:val="right"/>
              <w:rPr>
                <w:b/>
                <w:bCs/>
                <w:kern w:val="0"/>
                <w:szCs w:val="21"/>
              </w:rPr>
            </w:pPr>
            <w:r w:rsidRPr="007B0AD5">
              <w:rPr>
                <w:b/>
                <w:bCs/>
                <w:kern w:val="0"/>
                <w:szCs w:val="21"/>
              </w:rPr>
              <w:t>1,241,671.88</w:t>
            </w:r>
          </w:p>
        </w:tc>
        <w:tc>
          <w:tcPr>
            <w:tcW w:w="1063" w:type="dxa"/>
            <w:shd w:val="clear" w:color="auto" w:fill="auto"/>
            <w:vAlign w:val="center"/>
            <w:hideMark/>
          </w:tcPr>
          <w:p w14:paraId="28C7756C" w14:textId="77777777" w:rsidR="008A3089" w:rsidRPr="007B0AD5" w:rsidRDefault="008A3089" w:rsidP="00FD6438">
            <w:pPr>
              <w:jc w:val="right"/>
              <w:rPr>
                <w:b/>
                <w:bCs/>
                <w:kern w:val="0"/>
                <w:szCs w:val="21"/>
              </w:rPr>
            </w:pPr>
            <w:r w:rsidRPr="007B0AD5">
              <w:rPr>
                <w:b/>
                <w:bCs/>
                <w:kern w:val="0"/>
                <w:szCs w:val="21"/>
              </w:rPr>
              <w:t>11.29%</w:t>
            </w:r>
          </w:p>
        </w:tc>
        <w:tc>
          <w:tcPr>
            <w:tcW w:w="1402" w:type="dxa"/>
            <w:shd w:val="clear" w:color="auto" w:fill="auto"/>
            <w:vAlign w:val="center"/>
            <w:hideMark/>
          </w:tcPr>
          <w:p w14:paraId="06F085F5" w14:textId="77777777" w:rsidR="008A3089" w:rsidRPr="007B0AD5" w:rsidRDefault="008A3089" w:rsidP="00FD6438">
            <w:pPr>
              <w:jc w:val="right"/>
              <w:rPr>
                <w:b/>
                <w:bCs/>
                <w:kern w:val="0"/>
                <w:szCs w:val="21"/>
              </w:rPr>
            </w:pPr>
            <w:r w:rsidRPr="007B0AD5">
              <w:rPr>
                <w:b/>
                <w:bCs/>
                <w:kern w:val="0"/>
                <w:szCs w:val="21"/>
              </w:rPr>
              <w:t>1,206,248.87</w:t>
            </w:r>
          </w:p>
        </w:tc>
        <w:tc>
          <w:tcPr>
            <w:tcW w:w="1008" w:type="dxa"/>
            <w:shd w:val="clear" w:color="auto" w:fill="auto"/>
            <w:vAlign w:val="center"/>
            <w:hideMark/>
          </w:tcPr>
          <w:p w14:paraId="544FB3B0" w14:textId="77777777" w:rsidR="008A3089" w:rsidRPr="007B0AD5" w:rsidRDefault="008A3089" w:rsidP="00FD6438">
            <w:pPr>
              <w:jc w:val="right"/>
              <w:rPr>
                <w:b/>
                <w:bCs/>
                <w:kern w:val="0"/>
                <w:szCs w:val="21"/>
              </w:rPr>
            </w:pPr>
            <w:r w:rsidRPr="007B0AD5">
              <w:rPr>
                <w:b/>
                <w:bCs/>
                <w:kern w:val="0"/>
                <w:szCs w:val="21"/>
              </w:rPr>
              <w:t>12.28%</w:t>
            </w:r>
          </w:p>
        </w:tc>
      </w:tr>
      <w:tr w:rsidR="008A3089" w:rsidRPr="003D0CA2" w14:paraId="2C9BD64B" w14:textId="77777777" w:rsidTr="00FD6438">
        <w:trPr>
          <w:trHeight w:val="397"/>
          <w:jc w:val="center"/>
        </w:trPr>
        <w:tc>
          <w:tcPr>
            <w:tcW w:w="2126" w:type="dxa"/>
            <w:shd w:val="clear" w:color="auto" w:fill="auto"/>
            <w:vAlign w:val="center"/>
            <w:hideMark/>
          </w:tcPr>
          <w:p w14:paraId="61028AD1" w14:textId="77777777" w:rsidR="008A3089" w:rsidRPr="007B0AD5" w:rsidRDefault="008A3089" w:rsidP="00FD6438">
            <w:pPr>
              <w:jc w:val="center"/>
              <w:rPr>
                <w:b/>
                <w:bCs/>
                <w:kern w:val="0"/>
                <w:szCs w:val="21"/>
              </w:rPr>
            </w:pPr>
            <w:r w:rsidRPr="007B0AD5">
              <w:rPr>
                <w:rFonts w:hint="eastAsia"/>
                <w:b/>
                <w:bCs/>
                <w:kern w:val="0"/>
                <w:szCs w:val="21"/>
              </w:rPr>
              <w:t>资产总计</w:t>
            </w:r>
          </w:p>
        </w:tc>
        <w:tc>
          <w:tcPr>
            <w:tcW w:w="1418" w:type="dxa"/>
            <w:shd w:val="clear" w:color="auto" w:fill="auto"/>
            <w:vAlign w:val="center"/>
            <w:hideMark/>
          </w:tcPr>
          <w:p w14:paraId="399467EA" w14:textId="77777777" w:rsidR="008A3089" w:rsidRPr="007B0AD5" w:rsidRDefault="008A3089" w:rsidP="00FD6438">
            <w:pPr>
              <w:jc w:val="right"/>
              <w:rPr>
                <w:b/>
                <w:bCs/>
                <w:kern w:val="0"/>
                <w:szCs w:val="21"/>
              </w:rPr>
            </w:pPr>
            <w:r w:rsidRPr="007B0AD5">
              <w:rPr>
                <w:b/>
                <w:bCs/>
                <w:color w:val="000000"/>
                <w:szCs w:val="21"/>
              </w:rPr>
              <w:t>12,251,895.40</w:t>
            </w:r>
          </w:p>
        </w:tc>
        <w:tc>
          <w:tcPr>
            <w:tcW w:w="992" w:type="dxa"/>
            <w:shd w:val="clear" w:color="auto" w:fill="auto"/>
            <w:vAlign w:val="center"/>
            <w:hideMark/>
          </w:tcPr>
          <w:p w14:paraId="0D635CBE" w14:textId="77777777" w:rsidR="008A3089" w:rsidRPr="007B0AD5" w:rsidRDefault="008A3089" w:rsidP="00FD6438">
            <w:pPr>
              <w:jc w:val="right"/>
              <w:rPr>
                <w:b/>
                <w:bCs/>
                <w:kern w:val="0"/>
                <w:szCs w:val="21"/>
              </w:rPr>
            </w:pPr>
            <w:r w:rsidRPr="007B0AD5">
              <w:rPr>
                <w:b/>
                <w:bCs/>
                <w:color w:val="000000"/>
                <w:szCs w:val="21"/>
              </w:rPr>
              <w:t>100.00%</w:t>
            </w:r>
          </w:p>
        </w:tc>
        <w:tc>
          <w:tcPr>
            <w:tcW w:w="1347" w:type="dxa"/>
            <w:shd w:val="clear" w:color="auto" w:fill="auto"/>
            <w:vAlign w:val="center"/>
            <w:hideMark/>
          </w:tcPr>
          <w:p w14:paraId="37E9AB9B" w14:textId="77777777" w:rsidR="008A3089" w:rsidRPr="007B0AD5" w:rsidRDefault="008A3089" w:rsidP="00FD6438">
            <w:pPr>
              <w:jc w:val="right"/>
              <w:rPr>
                <w:b/>
                <w:bCs/>
                <w:kern w:val="0"/>
                <w:szCs w:val="21"/>
              </w:rPr>
            </w:pPr>
            <w:r w:rsidRPr="007B0AD5">
              <w:rPr>
                <w:b/>
                <w:bCs/>
                <w:kern w:val="0"/>
                <w:szCs w:val="21"/>
              </w:rPr>
              <w:t>10,994,994.62</w:t>
            </w:r>
          </w:p>
        </w:tc>
        <w:tc>
          <w:tcPr>
            <w:tcW w:w="1063" w:type="dxa"/>
            <w:shd w:val="clear" w:color="auto" w:fill="auto"/>
            <w:vAlign w:val="center"/>
            <w:hideMark/>
          </w:tcPr>
          <w:p w14:paraId="1A693732" w14:textId="77777777" w:rsidR="008A3089" w:rsidRPr="007B0AD5" w:rsidRDefault="008A3089" w:rsidP="00FD6438">
            <w:pPr>
              <w:jc w:val="right"/>
              <w:rPr>
                <w:b/>
                <w:bCs/>
                <w:kern w:val="0"/>
                <w:szCs w:val="21"/>
              </w:rPr>
            </w:pPr>
            <w:r w:rsidRPr="007B0AD5">
              <w:rPr>
                <w:b/>
                <w:bCs/>
                <w:kern w:val="0"/>
                <w:szCs w:val="21"/>
              </w:rPr>
              <w:t>100.00%</w:t>
            </w:r>
          </w:p>
        </w:tc>
        <w:tc>
          <w:tcPr>
            <w:tcW w:w="1402" w:type="dxa"/>
            <w:shd w:val="clear" w:color="auto" w:fill="auto"/>
            <w:vAlign w:val="center"/>
            <w:hideMark/>
          </w:tcPr>
          <w:p w14:paraId="5177437E" w14:textId="77777777" w:rsidR="008A3089" w:rsidRPr="007B0AD5" w:rsidRDefault="008A3089" w:rsidP="00FD6438">
            <w:pPr>
              <w:jc w:val="right"/>
              <w:rPr>
                <w:b/>
                <w:bCs/>
                <w:kern w:val="0"/>
                <w:szCs w:val="21"/>
              </w:rPr>
            </w:pPr>
            <w:r w:rsidRPr="007B0AD5">
              <w:rPr>
                <w:b/>
                <w:bCs/>
                <w:kern w:val="0"/>
                <w:szCs w:val="21"/>
              </w:rPr>
              <w:t>9,820,877.02</w:t>
            </w:r>
          </w:p>
        </w:tc>
        <w:tc>
          <w:tcPr>
            <w:tcW w:w="1008" w:type="dxa"/>
            <w:shd w:val="clear" w:color="auto" w:fill="auto"/>
            <w:vAlign w:val="center"/>
            <w:hideMark/>
          </w:tcPr>
          <w:p w14:paraId="676519CE" w14:textId="77777777" w:rsidR="008A3089" w:rsidRPr="007B0AD5" w:rsidRDefault="008A3089" w:rsidP="00FD6438">
            <w:pPr>
              <w:jc w:val="right"/>
              <w:rPr>
                <w:b/>
                <w:bCs/>
                <w:kern w:val="0"/>
                <w:szCs w:val="21"/>
              </w:rPr>
            </w:pPr>
            <w:r w:rsidRPr="007B0AD5">
              <w:rPr>
                <w:b/>
                <w:bCs/>
                <w:kern w:val="0"/>
                <w:szCs w:val="21"/>
              </w:rPr>
              <w:t>100.00%</w:t>
            </w:r>
          </w:p>
        </w:tc>
      </w:tr>
    </w:tbl>
    <w:p w14:paraId="7178C8A5" w14:textId="77777777" w:rsidR="008A3089" w:rsidRPr="00EA0286" w:rsidRDefault="008A3089" w:rsidP="008A3089">
      <w:pPr>
        <w:spacing w:beforeLines="50" w:before="156" w:line="360" w:lineRule="auto"/>
        <w:ind w:firstLineChars="200" w:firstLine="480"/>
        <w:rPr>
          <w:rFonts w:eastAsiaTheme="majorEastAsia"/>
          <w:sz w:val="24"/>
        </w:rPr>
      </w:pPr>
      <w:r w:rsidRPr="00EA0286">
        <w:rPr>
          <w:rFonts w:eastAsiaTheme="majorEastAsia"/>
          <w:sz w:val="24"/>
        </w:rPr>
        <w:t>报告期内，公司总资产规模稳步增长</w:t>
      </w:r>
      <w:r w:rsidR="00354596">
        <w:rPr>
          <w:rFonts w:eastAsiaTheme="majorEastAsia" w:hint="eastAsia"/>
          <w:sz w:val="24"/>
        </w:rPr>
        <w:t>。</w:t>
      </w:r>
      <w:r w:rsidRPr="00EA0286">
        <w:rPr>
          <w:rFonts w:eastAsiaTheme="majorEastAsia"/>
          <w:sz w:val="24"/>
        </w:rPr>
        <w:t>截至</w:t>
      </w:r>
      <w:r w:rsidRPr="00EA0286">
        <w:rPr>
          <w:rFonts w:eastAsiaTheme="majorEastAsia"/>
          <w:sz w:val="24"/>
        </w:rPr>
        <w:t>2017</w:t>
      </w:r>
      <w:r>
        <w:rPr>
          <w:rFonts w:eastAsiaTheme="majorEastAsia" w:hint="eastAsia"/>
          <w:sz w:val="24"/>
        </w:rPr>
        <w:t>年末</w:t>
      </w:r>
      <w:r>
        <w:rPr>
          <w:rFonts w:eastAsiaTheme="majorEastAsia"/>
          <w:sz w:val="24"/>
        </w:rPr>
        <w:t>、</w:t>
      </w:r>
      <w:r>
        <w:rPr>
          <w:rFonts w:eastAsiaTheme="majorEastAsia" w:hint="eastAsia"/>
          <w:sz w:val="24"/>
        </w:rPr>
        <w:t>2018</w:t>
      </w:r>
      <w:r>
        <w:rPr>
          <w:rFonts w:eastAsiaTheme="majorEastAsia" w:hint="eastAsia"/>
          <w:sz w:val="24"/>
        </w:rPr>
        <w:t>年末</w:t>
      </w:r>
      <w:r>
        <w:rPr>
          <w:rFonts w:eastAsiaTheme="majorEastAsia"/>
          <w:sz w:val="24"/>
        </w:rPr>
        <w:t>和</w:t>
      </w:r>
      <w:r w:rsidRPr="00EA0286">
        <w:rPr>
          <w:rFonts w:eastAsiaTheme="majorEastAsia"/>
          <w:sz w:val="24"/>
        </w:rPr>
        <w:t>2019</w:t>
      </w:r>
      <w:r w:rsidRPr="00EA0286">
        <w:rPr>
          <w:rFonts w:eastAsiaTheme="majorEastAsia"/>
          <w:sz w:val="24"/>
        </w:rPr>
        <w:t>年末，公司资产总额分别为</w:t>
      </w:r>
      <w:r w:rsidRPr="00EA0286">
        <w:rPr>
          <w:rFonts w:eastAsiaTheme="majorEastAsia"/>
          <w:sz w:val="24"/>
        </w:rPr>
        <w:t>9,820,877.02</w:t>
      </w:r>
      <w:r w:rsidRPr="00EA0286">
        <w:rPr>
          <w:rFonts w:eastAsiaTheme="majorEastAsia"/>
          <w:sz w:val="24"/>
        </w:rPr>
        <w:t>万元、</w:t>
      </w:r>
      <w:r w:rsidRPr="00EA0286">
        <w:rPr>
          <w:rFonts w:eastAsiaTheme="majorEastAsia"/>
          <w:sz w:val="24"/>
        </w:rPr>
        <w:t>10,994,994.62</w:t>
      </w:r>
      <w:r w:rsidRPr="00EA0286">
        <w:rPr>
          <w:rFonts w:eastAsiaTheme="majorEastAsia"/>
          <w:sz w:val="24"/>
        </w:rPr>
        <w:t>万元和</w:t>
      </w:r>
      <w:r w:rsidRPr="003D0CA2">
        <w:rPr>
          <w:rFonts w:eastAsiaTheme="majorEastAsia"/>
          <w:sz w:val="24"/>
        </w:rPr>
        <w:t>12,251,895.40</w:t>
      </w:r>
      <w:r w:rsidRPr="00EA0286">
        <w:rPr>
          <w:rFonts w:eastAsiaTheme="majorEastAsia"/>
          <w:sz w:val="24"/>
        </w:rPr>
        <w:t>万元，其中流动资产占比分别为</w:t>
      </w:r>
      <w:r w:rsidRPr="00EA0286">
        <w:rPr>
          <w:rFonts w:eastAsiaTheme="majorEastAsia"/>
          <w:sz w:val="24"/>
        </w:rPr>
        <w:t>87.72%</w:t>
      </w:r>
      <w:r w:rsidRPr="00EA0286">
        <w:rPr>
          <w:rFonts w:eastAsiaTheme="majorEastAsia"/>
          <w:sz w:val="24"/>
        </w:rPr>
        <w:t>、</w:t>
      </w:r>
      <w:r w:rsidRPr="00EA0286">
        <w:rPr>
          <w:rFonts w:eastAsiaTheme="majorEastAsia"/>
          <w:sz w:val="24"/>
        </w:rPr>
        <w:t>88.71%</w:t>
      </w:r>
      <w:r w:rsidRPr="00EA0286">
        <w:rPr>
          <w:rFonts w:eastAsiaTheme="majorEastAsia"/>
          <w:sz w:val="24"/>
        </w:rPr>
        <w:t>和</w:t>
      </w:r>
      <w:r w:rsidRPr="003D0CA2">
        <w:rPr>
          <w:rFonts w:eastAsiaTheme="majorEastAsia"/>
          <w:sz w:val="24"/>
        </w:rPr>
        <w:t>86.94%</w:t>
      </w:r>
      <w:r w:rsidRPr="00EA0286">
        <w:rPr>
          <w:rFonts w:eastAsiaTheme="majorEastAsia"/>
          <w:sz w:val="24"/>
        </w:rPr>
        <w:t>，</w:t>
      </w:r>
      <w:proofErr w:type="gramStart"/>
      <w:r w:rsidRPr="00EA0286">
        <w:rPr>
          <w:rFonts w:eastAsiaTheme="majorEastAsia"/>
          <w:sz w:val="24"/>
        </w:rPr>
        <w:t>占比较高主要</w:t>
      </w:r>
      <w:proofErr w:type="gramEnd"/>
      <w:r w:rsidRPr="00EA0286">
        <w:rPr>
          <w:rFonts w:eastAsiaTheme="majorEastAsia"/>
          <w:sz w:val="24"/>
        </w:rPr>
        <w:t>系公司主营业务为房地产开发，属于资金密集型行业，资产结构呈现流动资产</w:t>
      </w:r>
      <w:proofErr w:type="gramStart"/>
      <w:r w:rsidRPr="00EA0286">
        <w:rPr>
          <w:rFonts w:eastAsiaTheme="majorEastAsia"/>
          <w:sz w:val="24"/>
        </w:rPr>
        <w:t>占比较</w:t>
      </w:r>
      <w:proofErr w:type="gramEnd"/>
      <w:r w:rsidRPr="00EA0286">
        <w:rPr>
          <w:rFonts w:eastAsiaTheme="majorEastAsia"/>
          <w:sz w:val="24"/>
        </w:rPr>
        <w:t>高的特点。</w:t>
      </w:r>
    </w:p>
    <w:p w14:paraId="41B65422" w14:textId="77777777" w:rsidR="008A3089" w:rsidRPr="008A3089" w:rsidRDefault="008A3089" w:rsidP="008A3089">
      <w:pPr>
        <w:spacing w:line="360" w:lineRule="auto"/>
        <w:ind w:firstLineChars="200" w:firstLine="482"/>
        <w:jc w:val="left"/>
        <w:rPr>
          <w:rFonts w:eastAsiaTheme="majorEastAsia"/>
          <w:b/>
          <w:kern w:val="0"/>
          <w:sz w:val="24"/>
        </w:rPr>
      </w:pPr>
      <w:r w:rsidRPr="008A3089">
        <w:rPr>
          <w:rFonts w:eastAsiaTheme="majorEastAsia" w:hint="eastAsia"/>
          <w:b/>
          <w:kern w:val="0"/>
          <w:sz w:val="24"/>
        </w:rPr>
        <w:t>2</w:t>
      </w:r>
      <w:r w:rsidRPr="008A3089">
        <w:rPr>
          <w:rFonts w:eastAsiaTheme="majorEastAsia" w:hint="eastAsia"/>
          <w:b/>
          <w:kern w:val="0"/>
          <w:sz w:val="24"/>
        </w:rPr>
        <w:t>、</w:t>
      </w:r>
      <w:r w:rsidRPr="008A3089">
        <w:rPr>
          <w:rFonts w:eastAsiaTheme="majorEastAsia"/>
          <w:b/>
          <w:kern w:val="0"/>
          <w:sz w:val="24"/>
        </w:rPr>
        <w:t>负债结构分析</w:t>
      </w:r>
    </w:p>
    <w:p w14:paraId="79A8935E" w14:textId="6168037A" w:rsidR="00FD6438" w:rsidRPr="00EA0286" w:rsidRDefault="00354596" w:rsidP="00551CFF">
      <w:pPr>
        <w:widowControl/>
        <w:spacing w:line="360" w:lineRule="auto"/>
        <w:ind w:firstLineChars="200" w:firstLine="480"/>
        <w:rPr>
          <w:rFonts w:eastAsiaTheme="majorEastAsia"/>
          <w:kern w:val="0"/>
          <w:sz w:val="24"/>
        </w:rPr>
      </w:pPr>
      <w:r>
        <w:rPr>
          <w:rFonts w:eastAsiaTheme="majorEastAsia" w:hint="eastAsia"/>
          <w:kern w:val="0"/>
          <w:sz w:val="24"/>
        </w:rPr>
        <w:t>截至</w:t>
      </w:r>
      <w:r w:rsidR="00FD6438" w:rsidRPr="00EA0286">
        <w:rPr>
          <w:rFonts w:eastAsiaTheme="majorEastAsia"/>
          <w:kern w:val="0"/>
          <w:sz w:val="24"/>
        </w:rPr>
        <w:t>2017</w:t>
      </w:r>
      <w:r w:rsidR="00FD6438" w:rsidRPr="00EA0286">
        <w:rPr>
          <w:rFonts w:eastAsiaTheme="majorEastAsia"/>
          <w:kern w:val="0"/>
          <w:sz w:val="24"/>
        </w:rPr>
        <w:t>年末、</w:t>
      </w:r>
      <w:r w:rsidR="00FD6438" w:rsidRPr="00EA0286">
        <w:rPr>
          <w:rFonts w:eastAsiaTheme="majorEastAsia"/>
          <w:kern w:val="0"/>
          <w:sz w:val="24"/>
        </w:rPr>
        <w:t>2018</w:t>
      </w:r>
      <w:r w:rsidR="00FD6438" w:rsidRPr="00EA0286">
        <w:rPr>
          <w:rFonts w:eastAsiaTheme="majorEastAsia"/>
          <w:kern w:val="0"/>
          <w:sz w:val="24"/>
        </w:rPr>
        <w:t>年末和</w:t>
      </w:r>
      <w:r w:rsidR="00FD6438" w:rsidRPr="00EA0286">
        <w:rPr>
          <w:rFonts w:eastAsiaTheme="majorEastAsia"/>
          <w:kern w:val="0"/>
          <w:sz w:val="24"/>
        </w:rPr>
        <w:t>2019</w:t>
      </w:r>
      <w:r w:rsidR="00FD6438" w:rsidRPr="00EA0286">
        <w:rPr>
          <w:rFonts w:eastAsiaTheme="majorEastAsia"/>
          <w:kern w:val="0"/>
          <w:sz w:val="24"/>
        </w:rPr>
        <w:t>年末，公司总负债分别为</w:t>
      </w:r>
      <w:r w:rsidR="00FD6438" w:rsidRPr="00EA0286">
        <w:rPr>
          <w:rFonts w:eastAsiaTheme="majorEastAsia"/>
          <w:kern w:val="0"/>
          <w:sz w:val="24"/>
        </w:rPr>
        <w:t>7,603,571.51</w:t>
      </w:r>
      <w:r w:rsidR="00FD6438" w:rsidRPr="00EA0286">
        <w:rPr>
          <w:rFonts w:eastAsiaTheme="majorEastAsia"/>
          <w:kern w:val="0"/>
          <w:sz w:val="24"/>
        </w:rPr>
        <w:t>万元、</w:t>
      </w:r>
      <w:r w:rsidR="00FD6438" w:rsidRPr="00EA0286">
        <w:rPr>
          <w:rFonts w:eastAsiaTheme="majorEastAsia"/>
          <w:kern w:val="0"/>
          <w:sz w:val="24"/>
        </w:rPr>
        <w:t>8,398,737.54</w:t>
      </w:r>
      <w:r w:rsidR="00FD6438" w:rsidRPr="00EA0286">
        <w:rPr>
          <w:rFonts w:eastAsiaTheme="majorEastAsia"/>
          <w:kern w:val="0"/>
          <w:sz w:val="24"/>
        </w:rPr>
        <w:t>万元和</w:t>
      </w:r>
      <w:r w:rsidR="00FD6438" w:rsidRPr="00063395">
        <w:rPr>
          <w:rFonts w:eastAsiaTheme="majorEastAsia"/>
          <w:kern w:val="0"/>
          <w:sz w:val="24"/>
        </w:rPr>
        <w:t>9,454,320.56</w:t>
      </w:r>
      <w:r w:rsidR="00FD6438" w:rsidRPr="00EA0286">
        <w:rPr>
          <w:rFonts w:eastAsiaTheme="majorEastAsia"/>
          <w:kern w:val="0"/>
          <w:sz w:val="24"/>
        </w:rPr>
        <w:t>万元。公司</w:t>
      </w:r>
      <w:r w:rsidR="00C75B3D">
        <w:rPr>
          <w:rFonts w:eastAsiaTheme="majorEastAsia" w:hint="eastAsia"/>
          <w:kern w:val="0"/>
          <w:sz w:val="24"/>
        </w:rPr>
        <w:t>负债</w:t>
      </w:r>
      <w:r w:rsidR="00FD6438" w:rsidRPr="00EA0286">
        <w:rPr>
          <w:rFonts w:eastAsiaTheme="majorEastAsia"/>
          <w:kern w:val="0"/>
          <w:sz w:val="24"/>
        </w:rPr>
        <w:t>的</w:t>
      </w:r>
      <w:r w:rsidR="0052683A">
        <w:rPr>
          <w:rFonts w:eastAsiaTheme="majorEastAsia" w:hint="eastAsia"/>
          <w:kern w:val="0"/>
          <w:sz w:val="24"/>
        </w:rPr>
        <w:t>具体</w:t>
      </w:r>
      <w:r w:rsidR="00FD6438" w:rsidRPr="00EA0286">
        <w:rPr>
          <w:rFonts w:eastAsiaTheme="majorEastAsia"/>
          <w:kern w:val="0"/>
          <w:sz w:val="24"/>
        </w:rPr>
        <w:t>构成情况如下：</w:t>
      </w:r>
    </w:p>
    <w:p w14:paraId="532A7868" w14:textId="4B14E9D1" w:rsidR="00FD6438" w:rsidRPr="00EA0286" w:rsidRDefault="00FD6438" w:rsidP="005F3B85">
      <w:pPr>
        <w:keepNext/>
        <w:jc w:val="right"/>
        <w:rPr>
          <w:rFonts w:eastAsiaTheme="majorEastAsia"/>
          <w:szCs w:val="20"/>
        </w:rPr>
      </w:pPr>
      <w:r w:rsidRPr="00EA0286">
        <w:rPr>
          <w:rFonts w:eastAsiaTheme="majorEastAsia"/>
          <w:szCs w:val="20"/>
        </w:rPr>
        <w:t>单位：万元</w:t>
      </w:r>
    </w:p>
    <w:tbl>
      <w:tblPr>
        <w:tblW w:w="9109" w:type="dxa"/>
        <w:jc w:val="center"/>
        <w:tblLook w:val="04A0" w:firstRow="1" w:lastRow="0" w:firstColumn="1" w:lastColumn="0" w:noHBand="0" w:noVBand="1"/>
      </w:tblPr>
      <w:tblGrid>
        <w:gridCol w:w="1842"/>
        <w:gridCol w:w="1407"/>
        <w:gridCol w:w="1004"/>
        <w:gridCol w:w="1424"/>
        <w:gridCol w:w="1004"/>
        <w:gridCol w:w="1424"/>
        <w:gridCol w:w="1004"/>
      </w:tblGrid>
      <w:tr w:rsidR="00FD6438" w:rsidRPr="00063395" w14:paraId="792FB0DE" w14:textId="77777777" w:rsidTr="00FD6438">
        <w:trPr>
          <w:trHeight w:val="397"/>
          <w:tblHeader/>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9FFFB" w14:textId="77777777" w:rsidR="00FD6438" w:rsidRPr="007B0AD5" w:rsidRDefault="00FD6438" w:rsidP="00FD6438">
            <w:pPr>
              <w:jc w:val="center"/>
              <w:rPr>
                <w:b/>
                <w:bCs/>
                <w:color w:val="000000"/>
                <w:kern w:val="0"/>
                <w:szCs w:val="21"/>
              </w:rPr>
            </w:pPr>
            <w:r w:rsidRPr="007B0AD5">
              <w:rPr>
                <w:rFonts w:hint="eastAsia"/>
                <w:b/>
                <w:bCs/>
                <w:color w:val="000000"/>
                <w:kern w:val="0"/>
                <w:szCs w:val="21"/>
              </w:rPr>
              <w:t>项目</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14:paraId="5ABDFDA0" w14:textId="6E5A5A46" w:rsidR="00FD6438" w:rsidRPr="007B0AD5" w:rsidRDefault="00FD6438">
            <w:pPr>
              <w:jc w:val="center"/>
              <w:rPr>
                <w:b/>
                <w:bCs/>
                <w:color w:val="000000"/>
                <w:kern w:val="0"/>
                <w:szCs w:val="21"/>
              </w:rPr>
            </w:pPr>
            <w:r w:rsidRPr="007B0AD5">
              <w:rPr>
                <w:b/>
                <w:bCs/>
                <w:color w:val="000000"/>
                <w:kern w:val="0"/>
                <w:szCs w:val="21"/>
              </w:rPr>
              <w:t>2019</w:t>
            </w:r>
            <w:r w:rsidR="0039099D">
              <w:rPr>
                <w:rFonts w:hint="eastAsia"/>
                <w:b/>
                <w:bCs/>
                <w:color w:val="000000"/>
                <w:kern w:val="0"/>
                <w:szCs w:val="21"/>
              </w:rPr>
              <w:t>.</w:t>
            </w:r>
            <w:r w:rsidR="0039099D">
              <w:rPr>
                <w:b/>
                <w:bCs/>
                <w:color w:val="000000"/>
                <w:kern w:val="0"/>
                <w:szCs w:val="21"/>
              </w:rPr>
              <w:t>12.31</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14:paraId="45B7BADE" w14:textId="1B463268" w:rsidR="00FD6438" w:rsidRPr="007B0AD5" w:rsidRDefault="00FD6438" w:rsidP="00FD6438">
            <w:pPr>
              <w:jc w:val="center"/>
              <w:rPr>
                <w:b/>
                <w:bCs/>
                <w:color w:val="000000"/>
                <w:kern w:val="0"/>
                <w:szCs w:val="21"/>
              </w:rPr>
            </w:pPr>
            <w:r w:rsidRPr="007B0AD5">
              <w:rPr>
                <w:b/>
                <w:bCs/>
                <w:color w:val="000000"/>
                <w:kern w:val="0"/>
                <w:szCs w:val="21"/>
              </w:rPr>
              <w:t>2018</w:t>
            </w:r>
            <w:r w:rsidR="0039099D">
              <w:rPr>
                <w:rFonts w:hint="eastAsia"/>
                <w:b/>
                <w:bCs/>
                <w:color w:val="000000"/>
                <w:kern w:val="0"/>
                <w:szCs w:val="21"/>
              </w:rPr>
              <w:t>.</w:t>
            </w:r>
            <w:r w:rsidR="0039099D">
              <w:rPr>
                <w:b/>
                <w:bCs/>
                <w:color w:val="000000"/>
                <w:kern w:val="0"/>
                <w:szCs w:val="21"/>
              </w:rPr>
              <w:t>12.31</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14:paraId="3488A506" w14:textId="6F0886BC" w:rsidR="00FD6438" w:rsidRPr="007B0AD5" w:rsidRDefault="00FD6438" w:rsidP="00FD6438">
            <w:pPr>
              <w:jc w:val="center"/>
              <w:rPr>
                <w:b/>
                <w:bCs/>
                <w:color w:val="000000"/>
                <w:kern w:val="0"/>
                <w:szCs w:val="21"/>
              </w:rPr>
            </w:pPr>
            <w:r w:rsidRPr="007B0AD5">
              <w:rPr>
                <w:b/>
                <w:bCs/>
                <w:color w:val="000000"/>
                <w:kern w:val="0"/>
                <w:szCs w:val="21"/>
              </w:rPr>
              <w:t>2017</w:t>
            </w:r>
            <w:r w:rsidR="0039099D">
              <w:rPr>
                <w:rFonts w:hint="eastAsia"/>
                <w:b/>
                <w:bCs/>
                <w:color w:val="000000"/>
                <w:kern w:val="0"/>
                <w:szCs w:val="21"/>
              </w:rPr>
              <w:t>.</w:t>
            </w:r>
            <w:r w:rsidR="0039099D">
              <w:rPr>
                <w:b/>
                <w:bCs/>
                <w:color w:val="000000"/>
                <w:kern w:val="0"/>
                <w:szCs w:val="21"/>
              </w:rPr>
              <w:t>12.31</w:t>
            </w:r>
          </w:p>
        </w:tc>
      </w:tr>
      <w:tr w:rsidR="00FD6438" w:rsidRPr="00063395" w14:paraId="5A876727" w14:textId="77777777" w:rsidTr="00FD6438">
        <w:trPr>
          <w:trHeight w:val="397"/>
          <w:tblHeader/>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35A11EBF" w14:textId="77777777" w:rsidR="00FD6438" w:rsidRPr="007B0AD5" w:rsidRDefault="00FD6438" w:rsidP="00FD6438">
            <w:pPr>
              <w:jc w:val="center"/>
              <w:rPr>
                <w:b/>
                <w:bCs/>
                <w:color w:val="000000"/>
                <w:kern w:val="0"/>
                <w:szCs w:val="21"/>
              </w:rPr>
            </w:pPr>
          </w:p>
        </w:tc>
        <w:tc>
          <w:tcPr>
            <w:tcW w:w="1407" w:type="dxa"/>
            <w:tcBorders>
              <w:top w:val="nil"/>
              <w:left w:val="nil"/>
              <w:bottom w:val="single" w:sz="4" w:space="0" w:color="auto"/>
              <w:right w:val="single" w:sz="4" w:space="0" w:color="auto"/>
            </w:tcBorders>
            <w:shd w:val="clear" w:color="auto" w:fill="auto"/>
            <w:vAlign w:val="center"/>
            <w:hideMark/>
          </w:tcPr>
          <w:p w14:paraId="01256706" w14:textId="77777777" w:rsidR="00FD6438" w:rsidRPr="007B0AD5" w:rsidRDefault="00FD6438" w:rsidP="00FD6438">
            <w:pPr>
              <w:jc w:val="center"/>
              <w:rPr>
                <w:b/>
                <w:bCs/>
                <w:color w:val="000000"/>
                <w:kern w:val="0"/>
                <w:szCs w:val="21"/>
              </w:rPr>
            </w:pPr>
            <w:r w:rsidRPr="007B0AD5">
              <w:rPr>
                <w:rFonts w:hint="eastAsia"/>
                <w:b/>
                <w:bCs/>
                <w:color w:val="000000"/>
                <w:kern w:val="0"/>
                <w:szCs w:val="21"/>
              </w:rPr>
              <w:t>金额</w:t>
            </w:r>
          </w:p>
        </w:tc>
        <w:tc>
          <w:tcPr>
            <w:tcW w:w="1004" w:type="dxa"/>
            <w:tcBorders>
              <w:top w:val="nil"/>
              <w:left w:val="nil"/>
              <w:bottom w:val="single" w:sz="4" w:space="0" w:color="auto"/>
              <w:right w:val="single" w:sz="4" w:space="0" w:color="auto"/>
            </w:tcBorders>
            <w:shd w:val="clear" w:color="auto" w:fill="auto"/>
            <w:vAlign w:val="center"/>
            <w:hideMark/>
          </w:tcPr>
          <w:p w14:paraId="12EDF84C" w14:textId="77777777" w:rsidR="00FD6438" w:rsidRPr="007B0AD5" w:rsidRDefault="00FD6438" w:rsidP="003274B7">
            <w:pPr>
              <w:jc w:val="center"/>
              <w:rPr>
                <w:b/>
                <w:bCs/>
                <w:color w:val="000000"/>
                <w:kern w:val="0"/>
                <w:szCs w:val="21"/>
              </w:rPr>
            </w:pPr>
            <w:r w:rsidRPr="007B0AD5">
              <w:rPr>
                <w:rFonts w:hint="eastAsia"/>
                <w:b/>
                <w:bCs/>
                <w:color w:val="000000"/>
                <w:kern w:val="0"/>
                <w:szCs w:val="21"/>
              </w:rPr>
              <w:t>占比</w:t>
            </w:r>
          </w:p>
        </w:tc>
        <w:tc>
          <w:tcPr>
            <w:tcW w:w="1424" w:type="dxa"/>
            <w:tcBorders>
              <w:top w:val="nil"/>
              <w:left w:val="nil"/>
              <w:bottom w:val="single" w:sz="4" w:space="0" w:color="auto"/>
              <w:right w:val="single" w:sz="4" w:space="0" w:color="auto"/>
            </w:tcBorders>
            <w:shd w:val="clear" w:color="auto" w:fill="auto"/>
            <w:vAlign w:val="center"/>
            <w:hideMark/>
          </w:tcPr>
          <w:p w14:paraId="4E5B280B" w14:textId="77777777" w:rsidR="00FD6438" w:rsidRPr="007B0AD5" w:rsidRDefault="00FD6438" w:rsidP="00FD6438">
            <w:pPr>
              <w:jc w:val="center"/>
              <w:rPr>
                <w:b/>
                <w:bCs/>
                <w:color w:val="000000"/>
                <w:kern w:val="0"/>
                <w:szCs w:val="21"/>
              </w:rPr>
            </w:pPr>
            <w:r w:rsidRPr="007B0AD5">
              <w:rPr>
                <w:rFonts w:hint="eastAsia"/>
                <w:b/>
                <w:bCs/>
                <w:color w:val="000000"/>
                <w:kern w:val="0"/>
                <w:szCs w:val="21"/>
              </w:rPr>
              <w:t>金额</w:t>
            </w:r>
          </w:p>
        </w:tc>
        <w:tc>
          <w:tcPr>
            <w:tcW w:w="1004" w:type="dxa"/>
            <w:tcBorders>
              <w:top w:val="nil"/>
              <w:left w:val="nil"/>
              <w:bottom w:val="single" w:sz="4" w:space="0" w:color="auto"/>
              <w:right w:val="single" w:sz="4" w:space="0" w:color="auto"/>
            </w:tcBorders>
            <w:shd w:val="clear" w:color="auto" w:fill="auto"/>
            <w:vAlign w:val="center"/>
            <w:hideMark/>
          </w:tcPr>
          <w:p w14:paraId="1A1C0853" w14:textId="77777777" w:rsidR="00FD6438" w:rsidRPr="007B0AD5" w:rsidRDefault="00FD6438" w:rsidP="003274B7">
            <w:pPr>
              <w:jc w:val="center"/>
              <w:rPr>
                <w:b/>
                <w:bCs/>
                <w:color w:val="000000"/>
                <w:kern w:val="0"/>
                <w:szCs w:val="21"/>
              </w:rPr>
            </w:pPr>
            <w:r w:rsidRPr="007B0AD5">
              <w:rPr>
                <w:rFonts w:hint="eastAsia"/>
                <w:b/>
                <w:bCs/>
                <w:color w:val="000000"/>
                <w:kern w:val="0"/>
                <w:szCs w:val="21"/>
              </w:rPr>
              <w:t>占比</w:t>
            </w:r>
          </w:p>
        </w:tc>
        <w:tc>
          <w:tcPr>
            <w:tcW w:w="1424" w:type="dxa"/>
            <w:tcBorders>
              <w:top w:val="nil"/>
              <w:left w:val="nil"/>
              <w:bottom w:val="single" w:sz="4" w:space="0" w:color="auto"/>
              <w:right w:val="single" w:sz="4" w:space="0" w:color="auto"/>
            </w:tcBorders>
            <w:shd w:val="clear" w:color="auto" w:fill="auto"/>
            <w:vAlign w:val="center"/>
            <w:hideMark/>
          </w:tcPr>
          <w:p w14:paraId="40781D89" w14:textId="77777777" w:rsidR="00FD6438" w:rsidRPr="007B0AD5" w:rsidRDefault="00FD6438" w:rsidP="00FD6438">
            <w:pPr>
              <w:jc w:val="center"/>
              <w:rPr>
                <w:b/>
                <w:bCs/>
                <w:color w:val="000000"/>
                <w:kern w:val="0"/>
                <w:szCs w:val="21"/>
              </w:rPr>
            </w:pPr>
            <w:r w:rsidRPr="007B0AD5">
              <w:rPr>
                <w:rFonts w:hint="eastAsia"/>
                <w:b/>
                <w:bCs/>
                <w:color w:val="000000"/>
                <w:kern w:val="0"/>
                <w:szCs w:val="21"/>
              </w:rPr>
              <w:t>金额</w:t>
            </w:r>
          </w:p>
        </w:tc>
        <w:tc>
          <w:tcPr>
            <w:tcW w:w="1004" w:type="dxa"/>
            <w:tcBorders>
              <w:top w:val="nil"/>
              <w:left w:val="nil"/>
              <w:bottom w:val="single" w:sz="4" w:space="0" w:color="auto"/>
              <w:right w:val="single" w:sz="4" w:space="0" w:color="auto"/>
            </w:tcBorders>
            <w:shd w:val="clear" w:color="auto" w:fill="auto"/>
            <w:vAlign w:val="center"/>
            <w:hideMark/>
          </w:tcPr>
          <w:p w14:paraId="5B11F240" w14:textId="77777777" w:rsidR="00FD6438" w:rsidRPr="007B0AD5" w:rsidRDefault="00FD6438" w:rsidP="003274B7">
            <w:pPr>
              <w:jc w:val="center"/>
              <w:rPr>
                <w:b/>
                <w:bCs/>
                <w:color w:val="000000"/>
                <w:kern w:val="0"/>
                <w:szCs w:val="21"/>
              </w:rPr>
            </w:pPr>
            <w:r w:rsidRPr="007B0AD5">
              <w:rPr>
                <w:rFonts w:hint="eastAsia"/>
                <w:b/>
                <w:bCs/>
                <w:color w:val="000000"/>
                <w:kern w:val="0"/>
                <w:szCs w:val="21"/>
              </w:rPr>
              <w:t>占比</w:t>
            </w:r>
          </w:p>
        </w:tc>
      </w:tr>
      <w:tr w:rsidR="00FD6438" w:rsidRPr="00063395" w14:paraId="5871FB57"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178D1E35" w14:textId="77777777" w:rsidR="00FD6438" w:rsidRPr="007B0AD5" w:rsidRDefault="00FD6438" w:rsidP="00FD6438">
            <w:pPr>
              <w:rPr>
                <w:color w:val="000000"/>
                <w:kern w:val="0"/>
                <w:szCs w:val="21"/>
              </w:rPr>
            </w:pPr>
            <w:r w:rsidRPr="007B0AD5">
              <w:rPr>
                <w:rFonts w:hint="eastAsia"/>
                <w:b/>
                <w:bCs/>
                <w:kern w:val="0"/>
                <w:szCs w:val="21"/>
              </w:rPr>
              <w:t>流动负债：</w:t>
            </w:r>
          </w:p>
        </w:tc>
        <w:tc>
          <w:tcPr>
            <w:tcW w:w="1407" w:type="dxa"/>
            <w:tcBorders>
              <w:top w:val="nil"/>
              <w:left w:val="nil"/>
              <w:bottom w:val="single" w:sz="4" w:space="0" w:color="000000"/>
              <w:right w:val="single" w:sz="4" w:space="0" w:color="000000"/>
            </w:tcBorders>
            <w:shd w:val="clear" w:color="auto" w:fill="auto"/>
            <w:vAlign w:val="center"/>
          </w:tcPr>
          <w:p w14:paraId="1BCCA555" w14:textId="77777777" w:rsidR="00FD6438" w:rsidRPr="007B0AD5" w:rsidRDefault="00FD6438" w:rsidP="00FD6438">
            <w:pPr>
              <w:jc w:val="right"/>
              <w:rPr>
                <w:color w:val="000000"/>
                <w:kern w:val="0"/>
                <w:szCs w:val="21"/>
              </w:rPr>
            </w:pPr>
          </w:p>
        </w:tc>
        <w:tc>
          <w:tcPr>
            <w:tcW w:w="1004" w:type="dxa"/>
            <w:tcBorders>
              <w:top w:val="nil"/>
              <w:left w:val="nil"/>
              <w:bottom w:val="single" w:sz="4" w:space="0" w:color="000000"/>
              <w:right w:val="single" w:sz="4" w:space="0" w:color="000000"/>
            </w:tcBorders>
            <w:shd w:val="clear" w:color="auto" w:fill="auto"/>
            <w:vAlign w:val="center"/>
          </w:tcPr>
          <w:p w14:paraId="14EF6BB3" w14:textId="77777777" w:rsidR="00FD6438" w:rsidRPr="007B0AD5" w:rsidRDefault="00FD6438" w:rsidP="00FD6438">
            <w:pPr>
              <w:jc w:val="right"/>
              <w:rPr>
                <w:color w:val="000000"/>
                <w:kern w:val="0"/>
                <w:szCs w:val="21"/>
              </w:rPr>
            </w:pPr>
          </w:p>
        </w:tc>
        <w:tc>
          <w:tcPr>
            <w:tcW w:w="1424" w:type="dxa"/>
            <w:tcBorders>
              <w:top w:val="nil"/>
              <w:left w:val="nil"/>
              <w:bottom w:val="single" w:sz="4" w:space="0" w:color="000000"/>
              <w:right w:val="single" w:sz="4" w:space="0" w:color="000000"/>
            </w:tcBorders>
            <w:shd w:val="clear" w:color="auto" w:fill="auto"/>
            <w:vAlign w:val="center"/>
          </w:tcPr>
          <w:p w14:paraId="40035FE2" w14:textId="77777777" w:rsidR="00FD6438" w:rsidRPr="007B0AD5" w:rsidRDefault="00FD6438" w:rsidP="00FD6438">
            <w:pPr>
              <w:jc w:val="right"/>
              <w:rPr>
                <w:color w:val="000000"/>
                <w:kern w:val="0"/>
                <w:szCs w:val="21"/>
              </w:rPr>
            </w:pPr>
          </w:p>
        </w:tc>
        <w:tc>
          <w:tcPr>
            <w:tcW w:w="1004" w:type="dxa"/>
            <w:tcBorders>
              <w:top w:val="nil"/>
              <w:left w:val="nil"/>
              <w:bottom w:val="single" w:sz="4" w:space="0" w:color="000000"/>
              <w:right w:val="single" w:sz="4" w:space="0" w:color="000000"/>
            </w:tcBorders>
            <w:shd w:val="clear" w:color="auto" w:fill="auto"/>
            <w:vAlign w:val="center"/>
          </w:tcPr>
          <w:p w14:paraId="5C82413C" w14:textId="77777777" w:rsidR="00FD6438" w:rsidRPr="007B0AD5" w:rsidRDefault="00FD6438" w:rsidP="00FD6438">
            <w:pPr>
              <w:jc w:val="right"/>
              <w:rPr>
                <w:color w:val="000000"/>
                <w:kern w:val="0"/>
                <w:szCs w:val="21"/>
              </w:rPr>
            </w:pPr>
          </w:p>
        </w:tc>
        <w:tc>
          <w:tcPr>
            <w:tcW w:w="1424" w:type="dxa"/>
            <w:tcBorders>
              <w:top w:val="nil"/>
              <w:left w:val="nil"/>
              <w:bottom w:val="single" w:sz="4" w:space="0" w:color="000000"/>
              <w:right w:val="single" w:sz="4" w:space="0" w:color="000000"/>
            </w:tcBorders>
            <w:shd w:val="clear" w:color="auto" w:fill="auto"/>
            <w:vAlign w:val="center"/>
          </w:tcPr>
          <w:p w14:paraId="0C0D765D" w14:textId="77777777" w:rsidR="00FD6438" w:rsidRPr="007B0AD5" w:rsidRDefault="00FD6438" w:rsidP="00FD6438">
            <w:pPr>
              <w:jc w:val="right"/>
              <w:rPr>
                <w:color w:val="000000"/>
                <w:kern w:val="0"/>
                <w:szCs w:val="21"/>
              </w:rPr>
            </w:pPr>
          </w:p>
        </w:tc>
        <w:tc>
          <w:tcPr>
            <w:tcW w:w="1004" w:type="dxa"/>
            <w:tcBorders>
              <w:top w:val="nil"/>
              <w:left w:val="nil"/>
              <w:bottom w:val="single" w:sz="4" w:space="0" w:color="000000"/>
              <w:right w:val="single" w:sz="4" w:space="0" w:color="000000"/>
            </w:tcBorders>
            <w:shd w:val="clear" w:color="auto" w:fill="auto"/>
            <w:vAlign w:val="center"/>
          </w:tcPr>
          <w:p w14:paraId="7B827FE9" w14:textId="77777777" w:rsidR="00FD6438" w:rsidRPr="007B0AD5" w:rsidRDefault="00FD6438" w:rsidP="00FD6438">
            <w:pPr>
              <w:jc w:val="right"/>
              <w:rPr>
                <w:color w:val="000000"/>
                <w:kern w:val="0"/>
                <w:szCs w:val="21"/>
              </w:rPr>
            </w:pPr>
          </w:p>
        </w:tc>
      </w:tr>
      <w:tr w:rsidR="00FD6438" w:rsidRPr="00063395" w14:paraId="5F43D9D5"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27C40F73" w14:textId="77777777" w:rsidR="00FD6438" w:rsidRPr="007B0AD5" w:rsidRDefault="00FD6438" w:rsidP="00FD6438">
            <w:pPr>
              <w:rPr>
                <w:color w:val="000000"/>
                <w:kern w:val="0"/>
                <w:szCs w:val="21"/>
              </w:rPr>
            </w:pPr>
            <w:r w:rsidRPr="007B0AD5">
              <w:rPr>
                <w:rFonts w:hint="eastAsia"/>
                <w:kern w:val="0"/>
                <w:szCs w:val="21"/>
              </w:rPr>
              <w:t>短期借款</w:t>
            </w:r>
          </w:p>
        </w:tc>
        <w:tc>
          <w:tcPr>
            <w:tcW w:w="1407" w:type="dxa"/>
            <w:tcBorders>
              <w:top w:val="nil"/>
              <w:left w:val="nil"/>
              <w:bottom w:val="single" w:sz="4" w:space="0" w:color="000000"/>
              <w:right w:val="single" w:sz="4" w:space="0" w:color="000000"/>
            </w:tcBorders>
            <w:shd w:val="clear" w:color="auto" w:fill="auto"/>
            <w:vAlign w:val="center"/>
          </w:tcPr>
          <w:p w14:paraId="27917643" w14:textId="77777777" w:rsidR="00FD6438" w:rsidRPr="007B0AD5" w:rsidRDefault="00FD6438" w:rsidP="00FD6438">
            <w:pPr>
              <w:jc w:val="right"/>
              <w:rPr>
                <w:color w:val="000000"/>
                <w:kern w:val="0"/>
                <w:szCs w:val="21"/>
              </w:rPr>
            </w:pPr>
            <w:r w:rsidRPr="007B0AD5">
              <w:rPr>
                <w:color w:val="000000"/>
                <w:szCs w:val="21"/>
              </w:rPr>
              <w:t>2,000.00</w:t>
            </w:r>
          </w:p>
        </w:tc>
        <w:tc>
          <w:tcPr>
            <w:tcW w:w="1004" w:type="dxa"/>
            <w:tcBorders>
              <w:top w:val="nil"/>
              <w:left w:val="nil"/>
              <w:bottom w:val="single" w:sz="4" w:space="0" w:color="000000"/>
              <w:right w:val="single" w:sz="4" w:space="0" w:color="000000"/>
            </w:tcBorders>
            <w:shd w:val="clear" w:color="auto" w:fill="auto"/>
            <w:vAlign w:val="center"/>
          </w:tcPr>
          <w:p w14:paraId="1272A6C2" w14:textId="77777777" w:rsidR="00FD6438" w:rsidRPr="007B0AD5" w:rsidRDefault="00FD6438" w:rsidP="00FD6438">
            <w:pPr>
              <w:jc w:val="right"/>
              <w:rPr>
                <w:color w:val="000000"/>
                <w:kern w:val="0"/>
                <w:szCs w:val="21"/>
              </w:rPr>
            </w:pPr>
            <w:r w:rsidRPr="007B0AD5">
              <w:rPr>
                <w:color w:val="000000"/>
                <w:szCs w:val="21"/>
              </w:rPr>
              <w:t>0.02%</w:t>
            </w:r>
          </w:p>
        </w:tc>
        <w:tc>
          <w:tcPr>
            <w:tcW w:w="1424" w:type="dxa"/>
            <w:tcBorders>
              <w:top w:val="nil"/>
              <w:left w:val="nil"/>
              <w:bottom w:val="single" w:sz="4" w:space="0" w:color="000000"/>
              <w:right w:val="single" w:sz="4" w:space="0" w:color="000000"/>
            </w:tcBorders>
            <w:shd w:val="clear" w:color="auto" w:fill="auto"/>
            <w:vAlign w:val="center"/>
          </w:tcPr>
          <w:p w14:paraId="53741FB7" w14:textId="77777777" w:rsidR="00FD6438" w:rsidRPr="007B0AD5" w:rsidRDefault="00FD6438" w:rsidP="00FD6438">
            <w:pPr>
              <w:jc w:val="right"/>
              <w:rPr>
                <w:color w:val="000000"/>
                <w:kern w:val="0"/>
                <w:szCs w:val="21"/>
              </w:rPr>
            </w:pPr>
            <w:r>
              <w:rPr>
                <w:rFonts w:hint="eastAsia"/>
                <w:color w:val="000000"/>
                <w:kern w:val="0"/>
                <w:szCs w:val="21"/>
              </w:rPr>
              <w:t>-</w:t>
            </w:r>
          </w:p>
        </w:tc>
        <w:tc>
          <w:tcPr>
            <w:tcW w:w="1004" w:type="dxa"/>
            <w:tcBorders>
              <w:top w:val="nil"/>
              <w:left w:val="nil"/>
              <w:bottom w:val="single" w:sz="4" w:space="0" w:color="000000"/>
              <w:right w:val="single" w:sz="4" w:space="0" w:color="000000"/>
            </w:tcBorders>
            <w:shd w:val="clear" w:color="auto" w:fill="auto"/>
            <w:vAlign w:val="center"/>
          </w:tcPr>
          <w:p w14:paraId="28F19503" w14:textId="77777777" w:rsidR="00FD6438" w:rsidRPr="007B0AD5" w:rsidRDefault="00FD6438" w:rsidP="00FD6438">
            <w:pPr>
              <w:jc w:val="right"/>
              <w:rPr>
                <w:color w:val="000000"/>
                <w:kern w:val="0"/>
                <w:szCs w:val="21"/>
              </w:rPr>
            </w:pPr>
            <w:r>
              <w:rPr>
                <w:rFonts w:hint="eastAsia"/>
                <w:color w:val="000000"/>
                <w:kern w:val="0"/>
                <w:szCs w:val="21"/>
              </w:rPr>
              <w:t>-</w:t>
            </w:r>
          </w:p>
        </w:tc>
        <w:tc>
          <w:tcPr>
            <w:tcW w:w="1424" w:type="dxa"/>
            <w:tcBorders>
              <w:top w:val="nil"/>
              <w:left w:val="nil"/>
              <w:bottom w:val="single" w:sz="4" w:space="0" w:color="000000"/>
              <w:right w:val="single" w:sz="4" w:space="0" w:color="000000"/>
            </w:tcBorders>
            <w:shd w:val="clear" w:color="auto" w:fill="auto"/>
            <w:vAlign w:val="center"/>
          </w:tcPr>
          <w:p w14:paraId="56EE4C49" w14:textId="77777777" w:rsidR="00FD6438" w:rsidRPr="007B0AD5" w:rsidRDefault="00FD6438" w:rsidP="00FD6438">
            <w:pPr>
              <w:jc w:val="right"/>
              <w:rPr>
                <w:color w:val="000000"/>
                <w:kern w:val="0"/>
                <w:szCs w:val="21"/>
              </w:rPr>
            </w:pPr>
            <w:r w:rsidRPr="007B0AD5">
              <w:rPr>
                <w:color w:val="000000"/>
                <w:kern w:val="0"/>
                <w:szCs w:val="21"/>
              </w:rPr>
              <w:t>1,000.00</w:t>
            </w:r>
          </w:p>
        </w:tc>
        <w:tc>
          <w:tcPr>
            <w:tcW w:w="1004" w:type="dxa"/>
            <w:tcBorders>
              <w:top w:val="nil"/>
              <w:left w:val="nil"/>
              <w:bottom w:val="single" w:sz="4" w:space="0" w:color="000000"/>
              <w:right w:val="single" w:sz="4" w:space="0" w:color="000000"/>
            </w:tcBorders>
            <w:shd w:val="clear" w:color="auto" w:fill="auto"/>
            <w:vAlign w:val="center"/>
          </w:tcPr>
          <w:p w14:paraId="0EF16F34" w14:textId="77777777" w:rsidR="00FD6438" w:rsidRPr="007B0AD5" w:rsidRDefault="00FD6438" w:rsidP="00FD6438">
            <w:pPr>
              <w:jc w:val="right"/>
              <w:rPr>
                <w:color w:val="000000"/>
                <w:kern w:val="0"/>
                <w:szCs w:val="21"/>
              </w:rPr>
            </w:pPr>
            <w:r w:rsidRPr="007B0AD5">
              <w:rPr>
                <w:color w:val="000000"/>
                <w:kern w:val="0"/>
                <w:szCs w:val="21"/>
              </w:rPr>
              <w:t>0.01%</w:t>
            </w:r>
          </w:p>
        </w:tc>
      </w:tr>
      <w:tr w:rsidR="00FD6438" w:rsidRPr="00063395" w14:paraId="03ABE6F1"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4908A635" w14:textId="77777777" w:rsidR="00FD6438" w:rsidRPr="007B0AD5" w:rsidRDefault="00FD6438" w:rsidP="00FD6438">
            <w:pPr>
              <w:rPr>
                <w:color w:val="000000"/>
                <w:kern w:val="0"/>
                <w:szCs w:val="21"/>
              </w:rPr>
            </w:pPr>
            <w:r w:rsidRPr="007B0AD5">
              <w:rPr>
                <w:rFonts w:hint="eastAsia"/>
                <w:kern w:val="0"/>
                <w:szCs w:val="21"/>
              </w:rPr>
              <w:t>应付票据</w:t>
            </w:r>
          </w:p>
        </w:tc>
        <w:tc>
          <w:tcPr>
            <w:tcW w:w="1407" w:type="dxa"/>
            <w:tcBorders>
              <w:top w:val="nil"/>
              <w:left w:val="nil"/>
              <w:bottom w:val="single" w:sz="4" w:space="0" w:color="000000"/>
              <w:right w:val="single" w:sz="4" w:space="0" w:color="000000"/>
            </w:tcBorders>
            <w:shd w:val="clear" w:color="auto" w:fill="auto"/>
            <w:vAlign w:val="center"/>
          </w:tcPr>
          <w:p w14:paraId="6BDD1352" w14:textId="77777777" w:rsidR="00FD6438" w:rsidRPr="007B0AD5" w:rsidRDefault="00FD6438" w:rsidP="00FD6438">
            <w:pPr>
              <w:jc w:val="right"/>
              <w:rPr>
                <w:color w:val="000000"/>
                <w:kern w:val="0"/>
                <w:szCs w:val="21"/>
              </w:rPr>
            </w:pPr>
            <w:r w:rsidRPr="007B0AD5">
              <w:rPr>
                <w:color w:val="000000"/>
                <w:szCs w:val="21"/>
              </w:rPr>
              <w:t>3,815.64</w:t>
            </w:r>
          </w:p>
        </w:tc>
        <w:tc>
          <w:tcPr>
            <w:tcW w:w="1004" w:type="dxa"/>
            <w:tcBorders>
              <w:top w:val="nil"/>
              <w:left w:val="nil"/>
              <w:bottom w:val="single" w:sz="4" w:space="0" w:color="000000"/>
              <w:right w:val="single" w:sz="4" w:space="0" w:color="000000"/>
            </w:tcBorders>
            <w:shd w:val="clear" w:color="auto" w:fill="auto"/>
            <w:vAlign w:val="center"/>
          </w:tcPr>
          <w:p w14:paraId="1B3B295A" w14:textId="77777777" w:rsidR="00FD6438" w:rsidRPr="007B0AD5" w:rsidRDefault="00FD6438" w:rsidP="00FD6438">
            <w:pPr>
              <w:jc w:val="right"/>
              <w:rPr>
                <w:color w:val="000000"/>
                <w:kern w:val="0"/>
                <w:szCs w:val="21"/>
              </w:rPr>
            </w:pPr>
            <w:r w:rsidRPr="007B0AD5">
              <w:rPr>
                <w:color w:val="000000"/>
                <w:szCs w:val="21"/>
              </w:rPr>
              <w:t>0.04%</w:t>
            </w:r>
          </w:p>
        </w:tc>
        <w:tc>
          <w:tcPr>
            <w:tcW w:w="1424" w:type="dxa"/>
            <w:tcBorders>
              <w:top w:val="nil"/>
              <w:left w:val="nil"/>
              <w:bottom w:val="single" w:sz="4" w:space="0" w:color="000000"/>
              <w:right w:val="single" w:sz="4" w:space="0" w:color="000000"/>
            </w:tcBorders>
            <w:shd w:val="clear" w:color="auto" w:fill="auto"/>
            <w:vAlign w:val="center"/>
          </w:tcPr>
          <w:p w14:paraId="47AE1F36" w14:textId="77777777" w:rsidR="00FD6438" w:rsidRPr="007B0AD5" w:rsidRDefault="00FD6438" w:rsidP="00FD6438">
            <w:pPr>
              <w:jc w:val="right"/>
              <w:rPr>
                <w:color w:val="000000"/>
                <w:kern w:val="0"/>
                <w:szCs w:val="21"/>
              </w:rPr>
            </w:pPr>
            <w:r w:rsidRPr="007B0AD5">
              <w:rPr>
                <w:color w:val="000000"/>
                <w:szCs w:val="21"/>
              </w:rPr>
              <w:t>190.00</w:t>
            </w:r>
          </w:p>
        </w:tc>
        <w:tc>
          <w:tcPr>
            <w:tcW w:w="1004" w:type="dxa"/>
            <w:tcBorders>
              <w:top w:val="nil"/>
              <w:left w:val="nil"/>
              <w:bottom w:val="single" w:sz="4" w:space="0" w:color="000000"/>
              <w:right w:val="single" w:sz="4" w:space="0" w:color="000000"/>
            </w:tcBorders>
            <w:shd w:val="clear" w:color="auto" w:fill="auto"/>
            <w:vAlign w:val="center"/>
          </w:tcPr>
          <w:p w14:paraId="7DF03953" w14:textId="77777777" w:rsidR="00FD6438" w:rsidRPr="007B0AD5" w:rsidRDefault="00FD6438" w:rsidP="00FD6438">
            <w:pPr>
              <w:jc w:val="right"/>
              <w:rPr>
                <w:color w:val="000000"/>
                <w:kern w:val="0"/>
                <w:szCs w:val="21"/>
              </w:rPr>
            </w:pPr>
            <w:r w:rsidRPr="007B0AD5">
              <w:rPr>
                <w:color w:val="000000"/>
                <w:szCs w:val="21"/>
              </w:rPr>
              <w:t>0.00%</w:t>
            </w:r>
          </w:p>
        </w:tc>
        <w:tc>
          <w:tcPr>
            <w:tcW w:w="1424" w:type="dxa"/>
            <w:tcBorders>
              <w:top w:val="nil"/>
              <w:left w:val="nil"/>
              <w:bottom w:val="single" w:sz="4" w:space="0" w:color="000000"/>
              <w:right w:val="single" w:sz="4" w:space="0" w:color="000000"/>
            </w:tcBorders>
            <w:shd w:val="clear" w:color="auto" w:fill="auto"/>
            <w:vAlign w:val="center"/>
          </w:tcPr>
          <w:p w14:paraId="03D415C6" w14:textId="77777777" w:rsidR="00FD6438" w:rsidRPr="007B0AD5" w:rsidRDefault="00FD6438" w:rsidP="00FD6438">
            <w:pPr>
              <w:jc w:val="right"/>
              <w:rPr>
                <w:color w:val="000000"/>
                <w:kern w:val="0"/>
                <w:szCs w:val="21"/>
              </w:rPr>
            </w:pPr>
            <w:r w:rsidRPr="007B0AD5">
              <w:rPr>
                <w:color w:val="000000"/>
                <w:szCs w:val="21"/>
              </w:rPr>
              <w:t>-</w:t>
            </w:r>
          </w:p>
        </w:tc>
        <w:tc>
          <w:tcPr>
            <w:tcW w:w="1004" w:type="dxa"/>
            <w:tcBorders>
              <w:top w:val="nil"/>
              <w:left w:val="nil"/>
              <w:bottom w:val="single" w:sz="4" w:space="0" w:color="000000"/>
              <w:right w:val="single" w:sz="4" w:space="0" w:color="000000"/>
            </w:tcBorders>
            <w:shd w:val="clear" w:color="auto" w:fill="auto"/>
            <w:vAlign w:val="center"/>
          </w:tcPr>
          <w:p w14:paraId="7A5400B4" w14:textId="77777777" w:rsidR="00FD6438" w:rsidRPr="007B0AD5" w:rsidRDefault="00FD6438" w:rsidP="00FD6438">
            <w:pPr>
              <w:jc w:val="right"/>
              <w:rPr>
                <w:color w:val="000000"/>
                <w:szCs w:val="21"/>
              </w:rPr>
            </w:pPr>
            <w:r w:rsidRPr="007B0AD5">
              <w:rPr>
                <w:color w:val="000000"/>
                <w:szCs w:val="21"/>
              </w:rPr>
              <w:t>-</w:t>
            </w:r>
          </w:p>
        </w:tc>
      </w:tr>
      <w:tr w:rsidR="00FD6438" w:rsidRPr="00063395" w14:paraId="7A335917"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tcPr>
          <w:p w14:paraId="74C74E3D" w14:textId="77777777" w:rsidR="00FD6438" w:rsidRPr="007B0AD5" w:rsidRDefault="00FD6438" w:rsidP="00FD6438">
            <w:pPr>
              <w:rPr>
                <w:kern w:val="0"/>
                <w:szCs w:val="21"/>
              </w:rPr>
            </w:pPr>
            <w:r w:rsidRPr="007B0AD5">
              <w:rPr>
                <w:rFonts w:hint="eastAsia"/>
                <w:kern w:val="0"/>
                <w:szCs w:val="21"/>
              </w:rPr>
              <w:t>应付账款</w:t>
            </w:r>
          </w:p>
        </w:tc>
        <w:tc>
          <w:tcPr>
            <w:tcW w:w="1407" w:type="dxa"/>
            <w:tcBorders>
              <w:top w:val="nil"/>
              <w:left w:val="nil"/>
              <w:bottom w:val="single" w:sz="4" w:space="0" w:color="000000"/>
              <w:right w:val="single" w:sz="4" w:space="0" w:color="000000"/>
            </w:tcBorders>
            <w:shd w:val="clear" w:color="auto" w:fill="auto"/>
            <w:vAlign w:val="center"/>
          </w:tcPr>
          <w:p w14:paraId="1D117E30" w14:textId="77777777" w:rsidR="00FD6438" w:rsidRPr="007B0AD5" w:rsidRDefault="00FD6438" w:rsidP="00FD6438">
            <w:pPr>
              <w:jc w:val="right"/>
              <w:rPr>
                <w:color w:val="000000"/>
                <w:kern w:val="0"/>
                <w:szCs w:val="21"/>
              </w:rPr>
            </w:pPr>
            <w:r w:rsidRPr="007B0AD5">
              <w:rPr>
                <w:color w:val="000000"/>
                <w:szCs w:val="21"/>
              </w:rPr>
              <w:t>865,222.77</w:t>
            </w:r>
          </w:p>
        </w:tc>
        <w:tc>
          <w:tcPr>
            <w:tcW w:w="1004" w:type="dxa"/>
            <w:tcBorders>
              <w:top w:val="nil"/>
              <w:left w:val="nil"/>
              <w:bottom w:val="single" w:sz="4" w:space="0" w:color="000000"/>
              <w:right w:val="single" w:sz="4" w:space="0" w:color="000000"/>
            </w:tcBorders>
            <w:shd w:val="clear" w:color="auto" w:fill="auto"/>
            <w:vAlign w:val="center"/>
          </w:tcPr>
          <w:p w14:paraId="4322AD03" w14:textId="77777777" w:rsidR="00FD6438" w:rsidRPr="007B0AD5" w:rsidRDefault="00FD6438" w:rsidP="00FD6438">
            <w:pPr>
              <w:jc w:val="right"/>
              <w:rPr>
                <w:color w:val="000000"/>
                <w:kern w:val="0"/>
                <w:szCs w:val="21"/>
              </w:rPr>
            </w:pPr>
            <w:r w:rsidRPr="007B0AD5">
              <w:rPr>
                <w:color w:val="000000"/>
                <w:szCs w:val="21"/>
              </w:rPr>
              <w:t>9.15%</w:t>
            </w:r>
          </w:p>
        </w:tc>
        <w:tc>
          <w:tcPr>
            <w:tcW w:w="1424" w:type="dxa"/>
            <w:tcBorders>
              <w:top w:val="nil"/>
              <w:left w:val="nil"/>
              <w:bottom w:val="single" w:sz="4" w:space="0" w:color="000000"/>
              <w:right w:val="single" w:sz="4" w:space="0" w:color="000000"/>
            </w:tcBorders>
            <w:shd w:val="clear" w:color="auto" w:fill="auto"/>
            <w:vAlign w:val="center"/>
          </w:tcPr>
          <w:p w14:paraId="2454210F" w14:textId="77777777" w:rsidR="00FD6438" w:rsidRPr="007B0AD5" w:rsidRDefault="00FD6438" w:rsidP="00FD6438">
            <w:pPr>
              <w:jc w:val="right"/>
              <w:rPr>
                <w:color w:val="000000"/>
                <w:kern w:val="0"/>
                <w:szCs w:val="21"/>
              </w:rPr>
            </w:pPr>
            <w:r w:rsidRPr="007B0AD5">
              <w:rPr>
                <w:color w:val="000000"/>
                <w:szCs w:val="21"/>
              </w:rPr>
              <w:t>840,492.97</w:t>
            </w:r>
          </w:p>
        </w:tc>
        <w:tc>
          <w:tcPr>
            <w:tcW w:w="1004" w:type="dxa"/>
            <w:tcBorders>
              <w:top w:val="nil"/>
              <w:left w:val="nil"/>
              <w:bottom w:val="single" w:sz="4" w:space="0" w:color="000000"/>
              <w:right w:val="single" w:sz="4" w:space="0" w:color="000000"/>
            </w:tcBorders>
            <w:shd w:val="clear" w:color="auto" w:fill="auto"/>
            <w:vAlign w:val="center"/>
          </w:tcPr>
          <w:p w14:paraId="4A85158A" w14:textId="77777777" w:rsidR="00FD6438" w:rsidRPr="007B0AD5" w:rsidRDefault="00FD6438" w:rsidP="00FD6438">
            <w:pPr>
              <w:jc w:val="right"/>
              <w:rPr>
                <w:color w:val="000000"/>
                <w:kern w:val="0"/>
                <w:szCs w:val="21"/>
              </w:rPr>
            </w:pPr>
            <w:r w:rsidRPr="007B0AD5">
              <w:rPr>
                <w:color w:val="000000"/>
                <w:szCs w:val="21"/>
              </w:rPr>
              <w:t>10.01%</w:t>
            </w:r>
          </w:p>
        </w:tc>
        <w:tc>
          <w:tcPr>
            <w:tcW w:w="1424" w:type="dxa"/>
            <w:tcBorders>
              <w:top w:val="nil"/>
              <w:left w:val="nil"/>
              <w:bottom w:val="single" w:sz="4" w:space="0" w:color="000000"/>
              <w:right w:val="single" w:sz="4" w:space="0" w:color="000000"/>
            </w:tcBorders>
            <w:shd w:val="clear" w:color="auto" w:fill="auto"/>
            <w:vAlign w:val="center"/>
          </w:tcPr>
          <w:p w14:paraId="6E9827D8" w14:textId="77777777" w:rsidR="00FD6438" w:rsidRPr="007B0AD5" w:rsidRDefault="00FD6438" w:rsidP="00FD6438">
            <w:pPr>
              <w:jc w:val="right"/>
              <w:rPr>
                <w:color w:val="000000"/>
                <w:kern w:val="0"/>
                <w:szCs w:val="21"/>
              </w:rPr>
            </w:pPr>
            <w:r w:rsidRPr="007B0AD5">
              <w:rPr>
                <w:color w:val="000000"/>
                <w:szCs w:val="21"/>
              </w:rPr>
              <w:t>699,953.29</w:t>
            </w:r>
          </w:p>
        </w:tc>
        <w:tc>
          <w:tcPr>
            <w:tcW w:w="1004" w:type="dxa"/>
            <w:tcBorders>
              <w:top w:val="nil"/>
              <w:left w:val="nil"/>
              <w:bottom w:val="single" w:sz="4" w:space="0" w:color="000000"/>
              <w:right w:val="single" w:sz="4" w:space="0" w:color="000000"/>
            </w:tcBorders>
            <w:shd w:val="clear" w:color="auto" w:fill="auto"/>
            <w:vAlign w:val="center"/>
          </w:tcPr>
          <w:p w14:paraId="5E3D8C11" w14:textId="77777777" w:rsidR="00FD6438" w:rsidRPr="007B0AD5" w:rsidRDefault="00FD6438" w:rsidP="00FD6438">
            <w:pPr>
              <w:jc w:val="right"/>
              <w:rPr>
                <w:color w:val="000000"/>
                <w:kern w:val="0"/>
                <w:szCs w:val="21"/>
              </w:rPr>
            </w:pPr>
            <w:r w:rsidRPr="007B0AD5">
              <w:rPr>
                <w:color w:val="000000"/>
                <w:szCs w:val="21"/>
              </w:rPr>
              <w:t>9.21%</w:t>
            </w:r>
          </w:p>
        </w:tc>
      </w:tr>
      <w:tr w:rsidR="00FD6438" w:rsidRPr="00063395" w14:paraId="3D4CA2FB"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1EEDBD4C" w14:textId="77777777" w:rsidR="00FD6438" w:rsidRPr="007B0AD5" w:rsidRDefault="00FD6438" w:rsidP="00FD6438">
            <w:pPr>
              <w:rPr>
                <w:color w:val="000000"/>
                <w:kern w:val="0"/>
                <w:szCs w:val="21"/>
              </w:rPr>
            </w:pPr>
            <w:r w:rsidRPr="007B0AD5">
              <w:rPr>
                <w:rFonts w:hint="eastAsia"/>
                <w:kern w:val="0"/>
                <w:szCs w:val="21"/>
              </w:rPr>
              <w:t>预收款项</w:t>
            </w:r>
          </w:p>
        </w:tc>
        <w:tc>
          <w:tcPr>
            <w:tcW w:w="1407" w:type="dxa"/>
            <w:tcBorders>
              <w:top w:val="nil"/>
              <w:left w:val="nil"/>
              <w:bottom w:val="single" w:sz="4" w:space="0" w:color="000000"/>
              <w:right w:val="single" w:sz="4" w:space="0" w:color="000000"/>
            </w:tcBorders>
            <w:shd w:val="clear" w:color="auto" w:fill="auto"/>
            <w:vAlign w:val="center"/>
          </w:tcPr>
          <w:p w14:paraId="2183BC7E" w14:textId="77777777" w:rsidR="00FD6438" w:rsidRPr="007B0AD5" w:rsidRDefault="00FD6438" w:rsidP="00FD6438">
            <w:pPr>
              <w:jc w:val="right"/>
              <w:rPr>
                <w:color w:val="000000"/>
                <w:kern w:val="0"/>
                <w:szCs w:val="21"/>
              </w:rPr>
            </w:pPr>
            <w:r w:rsidRPr="007B0AD5">
              <w:rPr>
                <w:color w:val="000000"/>
                <w:szCs w:val="21"/>
              </w:rPr>
              <w:t>1,621,285.41</w:t>
            </w:r>
          </w:p>
        </w:tc>
        <w:tc>
          <w:tcPr>
            <w:tcW w:w="1004" w:type="dxa"/>
            <w:tcBorders>
              <w:top w:val="nil"/>
              <w:left w:val="nil"/>
              <w:bottom w:val="single" w:sz="4" w:space="0" w:color="000000"/>
              <w:right w:val="single" w:sz="4" w:space="0" w:color="000000"/>
            </w:tcBorders>
            <w:shd w:val="clear" w:color="auto" w:fill="auto"/>
            <w:vAlign w:val="center"/>
          </w:tcPr>
          <w:p w14:paraId="55E2E3DF" w14:textId="77777777" w:rsidR="00FD6438" w:rsidRPr="007B0AD5" w:rsidRDefault="00FD6438" w:rsidP="00FD6438">
            <w:pPr>
              <w:jc w:val="right"/>
              <w:rPr>
                <w:color w:val="000000"/>
                <w:kern w:val="0"/>
                <w:szCs w:val="21"/>
              </w:rPr>
            </w:pPr>
            <w:r w:rsidRPr="007B0AD5">
              <w:rPr>
                <w:color w:val="000000"/>
                <w:szCs w:val="21"/>
              </w:rPr>
              <w:t>17.15%</w:t>
            </w:r>
          </w:p>
        </w:tc>
        <w:tc>
          <w:tcPr>
            <w:tcW w:w="1424" w:type="dxa"/>
            <w:tcBorders>
              <w:top w:val="nil"/>
              <w:left w:val="nil"/>
              <w:bottom w:val="single" w:sz="4" w:space="0" w:color="000000"/>
              <w:right w:val="single" w:sz="4" w:space="0" w:color="000000"/>
            </w:tcBorders>
            <w:shd w:val="clear" w:color="auto" w:fill="auto"/>
            <w:vAlign w:val="center"/>
          </w:tcPr>
          <w:p w14:paraId="7C4CC164" w14:textId="77777777" w:rsidR="00FD6438" w:rsidRPr="007B0AD5" w:rsidRDefault="00FD6438" w:rsidP="00FD6438">
            <w:pPr>
              <w:jc w:val="right"/>
              <w:rPr>
                <w:color w:val="000000"/>
                <w:kern w:val="0"/>
                <w:szCs w:val="21"/>
              </w:rPr>
            </w:pPr>
            <w:r w:rsidRPr="007B0AD5">
              <w:rPr>
                <w:color w:val="000000"/>
                <w:kern w:val="0"/>
                <w:szCs w:val="21"/>
              </w:rPr>
              <w:t>1,377,415.99</w:t>
            </w:r>
          </w:p>
        </w:tc>
        <w:tc>
          <w:tcPr>
            <w:tcW w:w="1004" w:type="dxa"/>
            <w:tcBorders>
              <w:top w:val="nil"/>
              <w:left w:val="nil"/>
              <w:bottom w:val="single" w:sz="4" w:space="0" w:color="000000"/>
              <w:right w:val="single" w:sz="4" w:space="0" w:color="000000"/>
            </w:tcBorders>
            <w:shd w:val="clear" w:color="auto" w:fill="auto"/>
            <w:vAlign w:val="center"/>
          </w:tcPr>
          <w:p w14:paraId="27A4224D" w14:textId="77777777" w:rsidR="00FD6438" w:rsidRPr="007B0AD5" w:rsidRDefault="00FD6438" w:rsidP="00FD6438">
            <w:pPr>
              <w:jc w:val="right"/>
              <w:rPr>
                <w:color w:val="000000"/>
                <w:kern w:val="0"/>
                <w:szCs w:val="21"/>
              </w:rPr>
            </w:pPr>
            <w:r w:rsidRPr="007B0AD5">
              <w:rPr>
                <w:color w:val="000000"/>
                <w:kern w:val="0"/>
                <w:szCs w:val="21"/>
              </w:rPr>
              <w:t>16.40%</w:t>
            </w:r>
          </w:p>
        </w:tc>
        <w:tc>
          <w:tcPr>
            <w:tcW w:w="1424" w:type="dxa"/>
            <w:tcBorders>
              <w:top w:val="nil"/>
              <w:left w:val="nil"/>
              <w:bottom w:val="single" w:sz="4" w:space="0" w:color="000000"/>
              <w:right w:val="single" w:sz="4" w:space="0" w:color="000000"/>
            </w:tcBorders>
            <w:shd w:val="clear" w:color="auto" w:fill="auto"/>
            <w:vAlign w:val="center"/>
          </w:tcPr>
          <w:p w14:paraId="5EC498F2" w14:textId="77777777" w:rsidR="00FD6438" w:rsidRPr="007B0AD5" w:rsidRDefault="00FD6438" w:rsidP="00FD6438">
            <w:pPr>
              <w:jc w:val="right"/>
              <w:rPr>
                <w:color w:val="000000"/>
                <w:kern w:val="0"/>
                <w:szCs w:val="21"/>
              </w:rPr>
            </w:pPr>
            <w:r w:rsidRPr="007B0AD5">
              <w:rPr>
                <w:color w:val="000000"/>
                <w:kern w:val="0"/>
                <w:szCs w:val="21"/>
              </w:rPr>
              <w:t>1,285,947.01</w:t>
            </w:r>
          </w:p>
        </w:tc>
        <w:tc>
          <w:tcPr>
            <w:tcW w:w="1004" w:type="dxa"/>
            <w:tcBorders>
              <w:top w:val="nil"/>
              <w:left w:val="nil"/>
              <w:bottom w:val="single" w:sz="4" w:space="0" w:color="000000"/>
              <w:right w:val="single" w:sz="4" w:space="0" w:color="000000"/>
            </w:tcBorders>
            <w:shd w:val="clear" w:color="auto" w:fill="auto"/>
            <w:vAlign w:val="center"/>
          </w:tcPr>
          <w:p w14:paraId="372C65DD" w14:textId="77777777" w:rsidR="00FD6438" w:rsidRPr="007B0AD5" w:rsidRDefault="00FD6438" w:rsidP="00FD6438">
            <w:pPr>
              <w:jc w:val="right"/>
              <w:rPr>
                <w:color w:val="000000"/>
                <w:kern w:val="0"/>
                <w:szCs w:val="21"/>
              </w:rPr>
            </w:pPr>
            <w:r w:rsidRPr="007B0AD5">
              <w:rPr>
                <w:color w:val="000000"/>
                <w:kern w:val="0"/>
                <w:szCs w:val="21"/>
              </w:rPr>
              <w:t>16.91%</w:t>
            </w:r>
          </w:p>
        </w:tc>
      </w:tr>
      <w:tr w:rsidR="00FD6438" w:rsidRPr="00063395" w14:paraId="08528622"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40154CE7" w14:textId="77777777" w:rsidR="00FD6438" w:rsidRPr="007B0AD5" w:rsidRDefault="00FD6438" w:rsidP="00FD6438">
            <w:pPr>
              <w:rPr>
                <w:color w:val="000000"/>
                <w:kern w:val="0"/>
                <w:szCs w:val="21"/>
              </w:rPr>
            </w:pPr>
            <w:r w:rsidRPr="007B0AD5">
              <w:rPr>
                <w:rFonts w:hint="eastAsia"/>
                <w:kern w:val="0"/>
                <w:szCs w:val="21"/>
              </w:rPr>
              <w:t>应付职工薪酬</w:t>
            </w:r>
          </w:p>
        </w:tc>
        <w:tc>
          <w:tcPr>
            <w:tcW w:w="1407" w:type="dxa"/>
            <w:tcBorders>
              <w:top w:val="nil"/>
              <w:left w:val="nil"/>
              <w:bottom w:val="single" w:sz="4" w:space="0" w:color="000000"/>
              <w:right w:val="single" w:sz="4" w:space="0" w:color="000000"/>
            </w:tcBorders>
            <w:shd w:val="clear" w:color="auto" w:fill="auto"/>
            <w:vAlign w:val="center"/>
          </w:tcPr>
          <w:p w14:paraId="0C340BF8" w14:textId="77777777" w:rsidR="00FD6438" w:rsidRPr="007B0AD5" w:rsidRDefault="00FD6438" w:rsidP="00FD6438">
            <w:pPr>
              <w:jc w:val="right"/>
              <w:rPr>
                <w:color w:val="000000"/>
                <w:kern w:val="0"/>
                <w:szCs w:val="21"/>
              </w:rPr>
            </w:pPr>
            <w:r w:rsidRPr="007B0AD5">
              <w:rPr>
                <w:color w:val="000000"/>
                <w:szCs w:val="21"/>
              </w:rPr>
              <w:t>7,484.44</w:t>
            </w:r>
          </w:p>
        </w:tc>
        <w:tc>
          <w:tcPr>
            <w:tcW w:w="1004" w:type="dxa"/>
            <w:tcBorders>
              <w:top w:val="nil"/>
              <w:left w:val="nil"/>
              <w:bottom w:val="single" w:sz="4" w:space="0" w:color="000000"/>
              <w:right w:val="single" w:sz="4" w:space="0" w:color="000000"/>
            </w:tcBorders>
            <w:shd w:val="clear" w:color="auto" w:fill="auto"/>
            <w:vAlign w:val="center"/>
          </w:tcPr>
          <w:p w14:paraId="43BBD899" w14:textId="77777777" w:rsidR="00FD6438" w:rsidRPr="007B0AD5" w:rsidRDefault="00FD6438" w:rsidP="00FD6438">
            <w:pPr>
              <w:jc w:val="right"/>
              <w:rPr>
                <w:color w:val="000000"/>
                <w:kern w:val="0"/>
                <w:szCs w:val="21"/>
              </w:rPr>
            </w:pPr>
            <w:r w:rsidRPr="007B0AD5">
              <w:rPr>
                <w:color w:val="000000"/>
                <w:szCs w:val="21"/>
              </w:rPr>
              <w:t>0.08%</w:t>
            </w:r>
          </w:p>
        </w:tc>
        <w:tc>
          <w:tcPr>
            <w:tcW w:w="1424" w:type="dxa"/>
            <w:tcBorders>
              <w:top w:val="nil"/>
              <w:left w:val="nil"/>
              <w:bottom w:val="single" w:sz="4" w:space="0" w:color="000000"/>
              <w:right w:val="single" w:sz="4" w:space="0" w:color="000000"/>
            </w:tcBorders>
            <w:shd w:val="clear" w:color="auto" w:fill="auto"/>
            <w:vAlign w:val="center"/>
          </w:tcPr>
          <w:p w14:paraId="18714591" w14:textId="77777777" w:rsidR="00FD6438" w:rsidRPr="007B0AD5" w:rsidRDefault="00FD6438" w:rsidP="00FD6438">
            <w:pPr>
              <w:jc w:val="right"/>
              <w:rPr>
                <w:color w:val="000000"/>
                <w:kern w:val="0"/>
                <w:szCs w:val="21"/>
              </w:rPr>
            </w:pPr>
            <w:r w:rsidRPr="007B0AD5">
              <w:rPr>
                <w:color w:val="000000"/>
                <w:kern w:val="0"/>
                <w:szCs w:val="21"/>
              </w:rPr>
              <w:t>6,426.18</w:t>
            </w:r>
          </w:p>
        </w:tc>
        <w:tc>
          <w:tcPr>
            <w:tcW w:w="1004" w:type="dxa"/>
            <w:tcBorders>
              <w:top w:val="nil"/>
              <w:left w:val="nil"/>
              <w:bottom w:val="single" w:sz="4" w:space="0" w:color="000000"/>
              <w:right w:val="single" w:sz="4" w:space="0" w:color="000000"/>
            </w:tcBorders>
            <w:shd w:val="clear" w:color="auto" w:fill="auto"/>
            <w:vAlign w:val="center"/>
          </w:tcPr>
          <w:p w14:paraId="4C86994D" w14:textId="77777777" w:rsidR="00FD6438" w:rsidRPr="007B0AD5" w:rsidRDefault="00FD6438" w:rsidP="00FD6438">
            <w:pPr>
              <w:jc w:val="right"/>
              <w:rPr>
                <w:color w:val="000000"/>
                <w:kern w:val="0"/>
                <w:szCs w:val="21"/>
              </w:rPr>
            </w:pPr>
            <w:r w:rsidRPr="007B0AD5">
              <w:rPr>
                <w:color w:val="000000"/>
                <w:kern w:val="0"/>
                <w:szCs w:val="21"/>
              </w:rPr>
              <w:t>0.08%</w:t>
            </w:r>
          </w:p>
        </w:tc>
        <w:tc>
          <w:tcPr>
            <w:tcW w:w="1424" w:type="dxa"/>
            <w:tcBorders>
              <w:top w:val="nil"/>
              <w:left w:val="nil"/>
              <w:bottom w:val="single" w:sz="4" w:space="0" w:color="000000"/>
              <w:right w:val="single" w:sz="4" w:space="0" w:color="000000"/>
            </w:tcBorders>
            <w:shd w:val="clear" w:color="auto" w:fill="auto"/>
            <w:vAlign w:val="center"/>
          </w:tcPr>
          <w:p w14:paraId="62B3FFB4" w14:textId="77777777" w:rsidR="00FD6438" w:rsidRPr="007B0AD5" w:rsidRDefault="00FD6438" w:rsidP="00FD6438">
            <w:pPr>
              <w:jc w:val="right"/>
              <w:rPr>
                <w:color w:val="000000"/>
                <w:kern w:val="0"/>
                <w:szCs w:val="21"/>
              </w:rPr>
            </w:pPr>
            <w:r w:rsidRPr="007B0AD5">
              <w:rPr>
                <w:color w:val="000000"/>
                <w:kern w:val="0"/>
                <w:szCs w:val="21"/>
              </w:rPr>
              <w:t>6,537.24</w:t>
            </w:r>
          </w:p>
        </w:tc>
        <w:tc>
          <w:tcPr>
            <w:tcW w:w="1004" w:type="dxa"/>
            <w:tcBorders>
              <w:top w:val="nil"/>
              <w:left w:val="nil"/>
              <w:bottom w:val="single" w:sz="4" w:space="0" w:color="000000"/>
              <w:right w:val="single" w:sz="4" w:space="0" w:color="000000"/>
            </w:tcBorders>
            <w:shd w:val="clear" w:color="auto" w:fill="auto"/>
            <w:vAlign w:val="center"/>
          </w:tcPr>
          <w:p w14:paraId="2E658956" w14:textId="77777777" w:rsidR="00FD6438" w:rsidRPr="007B0AD5" w:rsidRDefault="00FD6438" w:rsidP="00FD6438">
            <w:pPr>
              <w:jc w:val="right"/>
              <w:rPr>
                <w:color w:val="000000"/>
                <w:kern w:val="0"/>
                <w:szCs w:val="21"/>
              </w:rPr>
            </w:pPr>
            <w:r w:rsidRPr="007B0AD5">
              <w:rPr>
                <w:color w:val="000000"/>
                <w:kern w:val="0"/>
                <w:szCs w:val="21"/>
              </w:rPr>
              <w:t>0.09%</w:t>
            </w:r>
          </w:p>
        </w:tc>
      </w:tr>
      <w:tr w:rsidR="00FD6438" w:rsidRPr="00063395" w14:paraId="2419F2F7"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60F06A51" w14:textId="77777777" w:rsidR="00FD6438" w:rsidRPr="007B0AD5" w:rsidRDefault="00FD6438" w:rsidP="00FD6438">
            <w:pPr>
              <w:rPr>
                <w:color w:val="000000"/>
                <w:kern w:val="0"/>
                <w:szCs w:val="21"/>
              </w:rPr>
            </w:pPr>
            <w:r w:rsidRPr="007B0AD5">
              <w:rPr>
                <w:rFonts w:hint="eastAsia"/>
                <w:kern w:val="0"/>
                <w:szCs w:val="21"/>
              </w:rPr>
              <w:t>应交税费</w:t>
            </w:r>
          </w:p>
        </w:tc>
        <w:tc>
          <w:tcPr>
            <w:tcW w:w="1407" w:type="dxa"/>
            <w:tcBorders>
              <w:top w:val="nil"/>
              <w:left w:val="nil"/>
              <w:bottom w:val="single" w:sz="4" w:space="0" w:color="000000"/>
              <w:right w:val="single" w:sz="4" w:space="0" w:color="000000"/>
            </w:tcBorders>
            <w:shd w:val="clear" w:color="auto" w:fill="auto"/>
            <w:vAlign w:val="center"/>
          </w:tcPr>
          <w:p w14:paraId="022B8676" w14:textId="77777777" w:rsidR="00FD6438" w:rsidRPr="007B0AD5" w:rsidRDefault="00FD6438" w:rsidP="00FD6438">
            <w:pPr>
              <w:jc w:val="right"/>
              <w:rPr>
                <w:color w:val="000000"/>
                <w:kern w:val="0"/>
                <w:szCs w:val="21"/>
              </w:rPr>
            </w:pPr>
            <w:r w:rsidRPr="007B0AD5">
              <w:rPr>
                <w:color w:val="000000"/>
                <w:szCs w:val="21"/>
              </w:rPr>
              <w:t>70,748.80</w:t>
            </w:r>
          </w:p>
        </w:tc>
        <w:tc>
          <w:tcPr>
            <w:tcW w:w="1004" w:type="dxa"/>
            <w:tcBorders>
              <w:top w:val="nil"/>
              <w:left w:val="nil"/>
              <w:bottom w:val="single" w:sz="4" w:space="0" w:color="000000"/>
              <w:right w:val="single" w:sz="4" w:space="0" w:color="000000"/>
            </w:tcBorders>
            <w:shd w:val="clear" w:color="auto" w:fill="auto"/>
            <w:vAlign w:val="center"/>
          </w:tcPr>
          <w:p w14:paraId="5AD218F5" w14:textId="77777777" w:rsidR="00FD6438" w:rsidRPr="007B0AD5" w:rsidRDefault="00FD6438" w:rsidP="00FD6438">
            <w:pPr>
              <w:jc w:val="right"/>
              <w:rPr>
                <w:color w:val="000000"/>
                <w:kern w:val="0"/>
                <w:szCs w:val="21"/>
              </w:rPr>
            </w:pPr>
            <w:r w:rsidRPr="007B0AD5">
              <w:rPr>
                <w:color w:val="000000"/>
                <w:szCs w:val="21"/>
              </w:rPr>
              <w:t>0.75%</w:t>
            </w:r>
          </w:p>
        </w:tc>
        <w:tc>
          <w:tcPr>
            <w:tcW w:w="1424" w:type="dxa"/>
            <w:tcBorders>
              <w:top w:val="nil"/>
              <w:left w:val="nil"/>
              <w:bottom w:val="single" w:sz="4" w:space="0" w:color="000000"/>
              <w:right w:val="single" w:sz="4" w:space="0" w:color="000000"/>
            </w:tcBorders>
            <w:shd w:val="clear" w:color="auto" w:fill="auto"/>
            <w:vAlign w:val="center"/>
          </w:tcPr>
          <w:p w14:paraId="491462C5" w14:textId="77777777" w:rsidR="00FD6438" w:rsidRPr="007B0AD5" w:rsidRDefault="00FD6438" w:rsidP="00FD6438">
            <w:pPr>
              <w:jc w:val="right"/>
              <w:rPr>
                <w:color w:val="000000"/>
                <w:kern w:val="0"/>
                <w:szCs w:val="21"/>
              </w:rPr>
            </w:pPr>
            <w:r w:rsidRPr="007B0AD5">
              <w:rPr>
                <w:color w:val="000000"/>
                <w:kern w:val="0"/>
                <w:szCs w:val="21"/>
              </w:rPr>
              <w:t>77,356.22</w:t>
            </w:r>
          </w:p>
        </w:tc>
        <w:tc>
          <w:tcPr>
            <w:tcW w:w="1004" w:type="dxa"/>
            <w:tcBorders>
              <w:top w:val="nil"/>
              <w:left w:val="nil"/>
              <w:bottom w:val="single" w:sz="4" w:space="0" w:color="000000"/>
              <w:right w:val="single" w:sz="4" w:space="0" w:color="000000"/>
            </w:tcBorders>
            <w:shd w:val="clear" w:color="auto" w:fill="auto"/>
            <w:vAlign w:val="center"/>
          </w:tcPr>
          <w:p w14:paraId="2E1E0266" w14:textId="77777777" w:rsidR="00FD6438" w:rsidRPr="007B0AD5" w:rsidRDefault="00FD6438" w:rsidP="00FD6438">
            <w:pPr>
              <w:jc w:val="right"/>
              <w:rPr>
                <w:color w:val="000000"/>
                <w:kern w:val="0"/>
                <w:szCs w:val="21"/>
              </w:rPr>
            </w:pPr>
            <w:r w:rsidRPr="007B0AD5">
              <w:rPr>
                <w:color w:val="000000"/>
                <w:kern w:val="0"/>
                <w:szCs w:val="21"/>
              </w:rPr>
              <w:t>0.92%</w:t>
            </w:r>
          </w:p>
        </w:tc>
        <w:tc>
          <w:tcPr>
            <w:tcW w:w="1424" w:type="dxa"/>
            <w:tcBorders>
              <w:top w:val="nil"/>
              <w:left w:val="nil"/>
              <w:bottom w:val="single" w:sz="4" w:space="0" w:color="000000"/>
              <w:right w:val="single" w:sz="4" w:space="0" w:color="000000"/>
            </w:tcBorders>
            <w:shd w:val="clear" w:color="auto" w:fill="auto"/>
            <w:vAlign w:val="center"/>
          </w:tcPr>
          <w:p w14:paraId="504ECCEF" w14:textId="77777777" w:rsidR="00FD6438" w:rsidRPr="007B0AD5" w:rsidRDefault="00FD6438" w:rsidP="00FD6438">
            <w:pPr>
              <w:jc w:val="right"/>
              <w:rPr>
                <w:color w:val="000000"/>
                <w:kern w:val="0"/>
                <w:szCs w:val="21"/>
              </w:rPr>
            </w:pPr>
            <w:r w:rsidRPr="007B0AD5">
              <w:rPr>
                <w:color w:val="000000"/>
                <w:kern w:val="0"/>
                <w:szCs w:val="21"/>
              </w:rPr>
              <w:t>47,385.52</w:t>
            </w:r>
          </w:p>
        </w:tc>
        <w:tc>
          <w:tcPr>
            <w:tcW w:w="1004" w:type="dxa"/>
            <w:tcBorders>
              <w:top w:val="nil"/>
              <w:left w:val="nil"/>
              <w:bottom w:val="single" w:sz="4" w:space="0" w:color="000000"/>
              <w:right w:val="single" w:sz="4" w:space="0" w:color="000000"/>
            </w:tcBorders>
            <w:shd w:val="clear" w:color="auto" w:fill="auto"/>
            <w:vAlign w:val="center"/>
          </w:tcPr>
          <w:p w14:paraId="7A18CA68" w14:textId="77777777" w:rsidR="00FD6438" w:rsidRPr="007B0AD5" w:rsidRDefault="00FD6438" w:rsidP="00FD6438">
            <w:pPr>
              <w:jc w:val="right"/>
              <w:rPr>
                <w:color w:val="000000"/>
                <w:kern w:val="0"/>
                <w:szCs w:val="21"/>
              </w:rPr>
            </w:pPr>
            <w:r w:rsidRPr="007B0AD5">
              <w:rPr>
                <w:color w:val="000000"/>
                <w:kern w:val="0"/>
                <w:szCs w:val="21"/>
              </w:rPr>
              <w:t>0.62%</w:t>
            </w:r>
          </w:p>
        </w:tc>
      </w:tr>
      <w:tr w:rsidR="00FD6438" w:rsidRPr="00063395" w14:paraId="6C8BECB1"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128AB8E3" w14:textId="77777777" w:rsidR="00FD6438" w:rsidRPr="007B0AD5" w:rsidRDefault="00FD6438" w:rsidP="00FD6438">
            <w:pPr>
              <w:rPr>
                <w:color w:val="000000"/>
                <w:kern w:val="0"/>
                <w:szCs w:val="21"/>
              </w:rPr>
            </w:pPr>
            <w:r w:rsidRPr="007B0AD5">
              <w:rPr>
                <w:rFonts w:hint="eastAsia"/>
                <w:kern w:val="0"/>
                <w:szCs w:val="21"/>
              </w:rPr>
              <w:t>其他应付款</w:t>
            </w:r>
          </w:p>
        </w:tc>
        <w:tc>
          <w:tcPr>
            <w:tcW w:w="1407" w:type="dxa"/>
            <w:tcBorders>
              <w:top w:val="nil"/>
              <w:left w:val="nil"/>
              <w:bottom w:val="single" w:sz="4" w:space="0" w:color="000000"/>
              <w:right w:val="single" w:sz="4" w:space="0" w:color="000000"/>
            </w:tcBorders>
            <w:shd w:val="clear" w:color="auto" w:fill="auto"/>
            <w:vAlign w:val="center"/>
          </w:tcPr>
          <w:p w14:paraId="6EE3970E" w14:textId="77777777" w:rsidR="00FD6438" w:rsidRPr="007B0AD5" w:rsidRDefault="00FD6438" w:rsidP="00FD6438">
            <w:pPr>
              <w:jc w:val="right"/>
              <w:rPr>
                <w:color w:val="000000"/>
                <w:kern w:val="0"/>
                <w:szCs w:val="21"/>
              </w:rPr>
            </w:pPr>
            <w:r w:rsidRPr="007B0AD5">
              <w:rPr>
                <w:color w:val="000000"/>
                <w:szCs w:val="21"/>
              </w:rPr>
              <w:t>915,655.72</w:t>
            </w:r>
          </w:p>
        </w:tc>
        <w:tc>
          <w:tcPr>
            <w:tcW w:w="1004" w:type="dxa"/>
            <w:tcBorders>
              <w:top w:val="nil"/>
              <w:left w:val="nil"/>
              <w:bottom w:val="single" w:sz="4" w:space="0" w:color="000000"/>
              <w:right w:val="single" w:sz="4" w:space="0" w:color="000000"/>
            </w:tcBorders>
            <w:shd w:val="clear" w:color="auto" w:fill="auto"/>
            <w:vAlign w:val="center"/>
          </w:tcPr>
          <w:p w14:paraId="2C26F5F0" w14:textId="77777777" w:rsidR="00FD6438" w:rsidRPr="007B0AD5" w:rsidRDefault="00FD6438" w:rsidP="00FD6438">
            <w:pPr>
              <w:jc w:val="right"/>
              <w:rPr>
                <w:color w:val="000000"/>
                <w:kern w:val="0"/>
                <w:szCs w:val="21"/>
              </w:rPr>
            </w:pPr>
            <w:r w:rsidRPr="007B0AD5">
              <w:rPr>
                <w:color w:val="000000"/>
                <w:szCs w:val="21"/>
              </w:rPr>
              <w:t>9.69%</w:t>
            </w:r>
          </w:p>
        </w:tc>
        <w:tc>
          <w:tcPr>
            <w:tcW w:w="1424" w:type="dxa"/>
            <w:tcBorders>
              <w:top w:val="nil"/>
              <w:left w:val="nil"/>
              <w:bottom w:val="single" w:sz="4" w:space="0" w:color="000000"/>
              <w:right w:val="single" w:sz="4" w:space="0" w:color="000000"/>
            </w:tcBorders>
            <w:shd w:val="clear" w:color="auto" w:fill="auto"/>
            <w:vAlign w:val="center"/>
          </w:tcPr>
          <w:p w14:paraId="6DB5C9C8" w14:textId="77777777" w:rsidR="00FD6438" w:rsidRPr="007B0AD5" w:rsidRDefault="00FD6438" w:rsidP="00FD6438">
            <w:pPr>
              <w:jc w:val="right"/>
              <w:rPr>
                <w:color w:val="000000"/>
                <w:kern w:val="0"/>
                <w:szCs w:val="21"/>
              </w:rPr>
            </w:pPr>
            <w:r w:rsidRPr="007B0AD5">
              <w:rPr>
                <w:color w:val="000000"/>
                <w:kern w:val="0"/>
                <w:szCs w:val="21"/>
              </w:rPr>
              <w:t>665,848.32</w:t>
            </w:r>
          </w:p>
        </w:tc>
        <w:tc>
          <w:tcPr>
            <w:tcW w:w="1004" w:type="dxa"/>
            <w:tcBorders>
              <w:top w:val="nil"/>
              <w:left w:val="nil"/>
              <w:bottom w:val="single" w:sz="4" w:space="0" w:color="000000"/>
              <w:right w:val="single" w:sz="4" w:space="0" w:color="000000"/>
            </w:tcBorders>
            <w:shd w:val="clear" w:color="auto" w:fill="auto"/>
            <w:vAlign w:val="center"/>
          </w:tcPr>
          <w:p w14:paraId="720AF670" w14:textId="77777777" w:rsidR="00FD6438" w:rsidRPr="007B0AD5" w:rsidRDefault="00FD6438" w:rsidP="00FD6438">
            <w:pPr>
              <w:jc w:val="right"/>
              <w:rPr>
                <w:color w:val="000000"/>
                <w:kern w:val="0"/>
                <w:szCs w:val="21"/>
              </w:rPr>
            </w:pPr>
            <w:r w:rsidRPr="007B0AD5">
              <w:rPr>
                <w:color w:val="000000"/>
                <w:kern w:val="0"/>
                <w:szCs w:val="21"/>
              </w:rPr>
              <w:t>7.93%</w:t>
            </w:r>
          </w:p>
        </w:tc>
        <w:tc>
          <w:tcPr>
            <w:tcW w:w="1424" w:type="dxa"/>
            <w:tcBorders>
              <w:top w:val="nil"/>
              <w:left w:val="nil"/>
              <w:bottom w:val="single" w:sz="4" w:space="0" w:color="000000"/>
              <w:right w:val="single" w:sz="4" w:space="0" w:color="000000"/>
            </w:tcBorders>
            <w:shd w:val="clear" w:color="auto" w:fill="auto"/>
            <w:vAlign w:val="center"/>
          </w:tcPr>
          <w:p w14:paraId="299D1F66" w14:textId="77777777" w:rsidR="00FD6438" w:rsidRPr="007B0AD5" w:rsidRDefault="00F81693" w:rsidP="00FD6438">
            <w:pPr>
              <w:jc w:val="right"/>
              <w:rPr>
                <w:color w:val="000000"/>
                <w:kern w:val="0"/>
                <w:szCs w:val="21"/>
              </w:rPr>
            </w:pPr>
            <w:r w:rsidRPr="00F00E3B">
              <w:rPr>
                <w:color w:val="000000"/>
                <w:kern w:val="0"/>
                <w:szCs w:val="21"/>
              </w:rPr>
              <w:t>609,001.68</w:t>
            </w:r>
          </w:p>
        </w:tc>
        <w:tc>
          <w:tcPr>
            <w:tcW w:w="1004" w:type="dxa"/>
            <w:tcBorders>
              <w:top w:val="nil"/>
              <w:left w:val="nil"/>
              <w:bottom w:val="single" w:sz="4" w:space="0" w:color="000000"/>
              <w:right w:val="single" w:sz="4" w:space="0" w:color="000000"/>
            </w:tcBorders>
            <w:shd w:val="clear" w:color="auto" w:fill="auto"/>
            <w:vAlign w:val="center"/>
          </w:tcPr>
          <w:p w14:paraId="0BCA5783" w14:textId="77777777" w:rsidR="00FD6438" w:rsidRPr="007B0AD5" w:rsidRDefault="00F81693" w:rsidP="00FD6438">
            <w:pPr>
              <w:jc w:val="right"/>
              <w:rPr>
                <w:color w:val="000000"/>
                <w:kern w:val="0"/>
                <w:szCs w:val="21"/>
              </w:rPr>
            </w:pPr>
            <w:r w:rsidRPr="00F00E3B">
              <w:rPr>
                <w:color w:val="000000"/>
                <w:kern w:val="0"/>
                <w:szCs w:val="21"/>
              </w:rPr>
              <w:t>8.01%</w:t>
            </w:r>
          </w:p>
        </w:tc>
      </w:tr>
      <w:tr w:rsidR="00FD6438" w:rsidRPr="00063395" w14:paraId="58D14626"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4F0433AB" w14:textId="77777777" w:rsidR="00FD6438" w:rsidRPr="007B0AD5" w:rsidRDefault="00FD6438" w:rsidP="00FD6438">
            <w:pPr>
              <w:rPr>
                <w:color w:val="000000"/>
                <w:kern w:val="0"/>
                <w:szCs w:val="21"/>
              </w:rPr>
            </w:pPr>
            <w:r w:rsidRPr="007B0AD5">
              <w:rPr>
                <w:rFonts w:hint="eastAsia"/>
                <w:kern w:val="0"/>
                <w:szCs w:val="21"/>
              </w:rPr>
              <w:t>其中：应付利息</w:t>
            </w:r>
          </w:p>
        </w:tc>
        <w:tc>
          <w:tcPr>
            <w:tcW w:w="1407" w:type="dxa"/>
            <w:tcBorders>
              <w:top w:val="nil"/>
              <w:left w:val="nil"/>
              <w:bottom w:val="single" w:sz="4" w:space="0" w:color="000000"/>
              <w:right w:val="single" w:sz="4" w:space="0" w:color="000000"/>
            </w:tcBorders>
            <w:shd w:val="clear" w:color="auto" w:fill="auto"/>
            <w:vAlign w:val="center"/>
          </w:tcPr>
          <w:p w14:paraId="6F3EFA37" w14:textId="77777777" w:rsidR="00FD6438" w:rsidRPr="007B0AD5" w:rsidRDefault="00FD6438" w:rsidP="00FD6438">
            <w:pPr>
              <w:jc w:val="right"/>
              <w:rPr>
                <w:color w:val="000000"/>
                <w:kern w:val="0"/>
                <w:szCs w:val="21"/>
              </w:rPr>
            </w:pPr>
            <w:r w:rsidRPr="007B0AD5">
              <w:rPr>
                <w:color w:val="000000"/>
                <w:szCs w:val="21"/>
              </w:rPr>
              <w:t>25,911.76</w:t>
            </w:r>
          </w:p>
        </w:tc>
        <w:tc>
          <w:tcPr>
            <w:tcW w:w="1004" w:type="dxa"/>
            <w:tcBorders>
              <w:top w:val="nil"/>
              <w:left w:val="nil"/>
              <w:bottom w:val="single" w:sz="4" w:space="0" w:color="000000"/>
              <w:right w:val="single" w:sz="4" w:space="0" w:color="000000"/>
            </w:tcBorders>
            <w:shd w:val="clear" w:color="auto" w:fill="auto"/>
            <w:vAlign w:val="center"/>
          </w:tcPr>
          <w:p w14:paraId="5E11FAAD" w14:textId="77777777" w:rsidR="00FD6438" w:rsidRPr="007B0AD5" w:rsidRDefault="00FD6438" w:rsidP="00FD6438">
            <w:pPr>
              <w:jc w:val="right"/>
              <w:rPr>
                <w:color w:val="000000"/>
                <w:kern w:val="0"/>
                <w:szCs w:val="21"/>
              </w:rPr>
            </w:pPr>
            <w:r w:rsidRPr="007B0AD5">
              <w:rPr>
                <w:color w:val="000000"/>
                <w:szCs w:val="21"/>
              </w:rPr>
              <w:t>0.27%</w:t>
            </w:r>
          </w:p>
        </w:tc>
        <w:tc>
          <w:tcPr>
            <w:tcW w:w="1424" w:type="dxa"/>
            <w:tcBorders>
              <w:top w:val="nil"/>
              <w:left w:val="nil"/>
              <w:bottom w:val="single" w:sz="4" w:space="0" w:color="000000"/>
              <w:right w:val="single" w:sz="4" w:space="0" w:color="000000"/>
            </w:tcBorders>
            <w:shd w:val="clear" w:color="auto" w:fill="auto"/>
            <w:vAlign w:val="center"/>
          </w:tcPr>
          <w:p w14:paraId="72CAB1DC" w14:textId="77777777" w:rsidR="00FD6438" w:rsidRPr="007B0AD5" w:rsidRDefault="00FD6438" w:rsidP="00FD6438">
            <w:pPr>
              <w:jc w:val="right"/>
              <w:rPr>
                <w:color w:val="000000"/>
                <w:kern w:val="0"/>
                <w:szCs w:val="21"/>
              </w:rPr>
            </w:pPr>
            <w:r w:rsidRPr="007B0AD5">
              <w:rPr>
                <w:color w:val="000000"/>
                <w:kern w:val="0"/>
                <w:szCs w:val="21"/>
              </w:rPr>
              <w:t>20,324.85</w:t>
            </w:r>
          </w:p>
        </w:tc>
        <w:tc>
          <w:tcPr>
            <w:tcW w:w="1004" w:type="dxa"/>
            <w:tcBorders>
              <w:top w:val="nil"/>
              <w:left w:val="nil"/>
              <w:bottom w:val="single" w:sz="4" w:space="0" w:color="000000"/>
              <w:right w:val="single" w:sz="4" w:space="0" w:color="000000"/>
            </w:tcBorders>
            <w:shd w:val="clear" w:color="auto" w:fill="auto"/>
            <w:vAlign w:val="center"/>
          </w:tcPr>
          <w:p w14:paraId="65163E27" w14:textId="77777777" w:rsidR="00FD6438" w:rsidRPr="007B0AD5" w:rsidRDefault="00FD6438" w:rsidP="00FD6438">
            <w:pPr>
              <w:jc w:val="right"/>
              <w:rPr>
                <w:color w:val="000000"/>
                <w:kern w:val="0"/>
                <w:szCs w:val="21"/>
              </w:rPr>
            </w:pPr>
            <w:r w:rsidRPr="007B0AD5">
              <w:rPr>
                <w:color w:val="000000"/>
                <w:kern w:val="0"/>
                <w:szCs w:val="21"/>
              </w:rPr>
              <w:t>0.24%</w:t>
            </w:r>
          </w:p>
        </w:tc>
        <w:tc>
          <w:tcPr>
            <w:tcW w:w="1424" w:type="dxa"/>
            <w:tcBorders>
              <w:top w:val="nil"/>
              <w:left w:val="nil"/>
              <w:bottom w:val="single" w:sz="4" w:space="0" w:color="000000"/>
              <w:right w:val="single" w:sz="4" w:space="0" w:color="000000"/>
            </w:tcBorders>
            <w:shd w:val="clear" w:color="auto" w:fill="auto"/>
            <w:vAlign w:val="center"/>
          </w:tcPr>
          <w:p w14:paraId="215B5A7A" w14:textId="77777777" w:rsidR="00FD6438" w:rsidRPr="007B0AD5" w:rsidRDefault="00FD6438" w:rsidP="00FD6438">
            <w:pPr>
              <w:jc w:val="right"/>
              <w:rPr>
                <w:color w:val="000000"/>
                <w:kern w:val="0"/>
                <w:szCs w:val="21"/>
              </w:rPr>
            </w:pPr>
            <w:r w:rsidRPr="007B0AD5">
              <w:rPr>
                <w:color w:val="000000"/>
                <w:kern w:val="0"/>
                <w:szCs w:val="21"/>
              </w:rPr>
              <w:t>24,266.24</w:t>
            </w:r>
          </w:p>
        </w:tc>
        <w:tc>
          <w:tcPr>
            <w:tcW w:w="1004" w:type="dxa"/>
            <w:tcBorders>
              <w:top w:val="nil"/>
              <w:left w:val="nil"/>
              <w:bottom w:val="single" w:sz="4" w:space="0" w:color="000000"/>
              <w:right w:val="single" w:sz="4" w:space="0" w:color="000000"/>
            </w:tcBorders>
            <w:shd w:val="clear" w:color="auto" w:fill="auto"/>
            <w:vAlign w:val="center"/>
          </w:tcPr>
          <w:p w14:paraId="48AABAE9" w14:textId="77777777" w:rsidR="00FD6438" w:rsidRPr="007B0AD5" w:rsidRDefault="00FD6438" w:rsidP="00FD6438">
            <w:pPr>
              <w:jc w:val="right"/>
              <w:rPr>
                <w:color w:val="000000"/>
                <w:kern w:val="0"/>
                <w:szCs w:val="21"/>
              </w:rPr>
            </w:pPr>
            <w:r w:rsidRPr="007B0AD5">
              <w:rPr>
                <w:color w:val="000000"/>
                <w:kern w:val="0"/>
                <w:szCs w:val="21"/>
              </w:rPr>
              <w:t>0.32%</w:t>
            </w:r>
          </w:p>
        </w:tc>
      </w:tr>
      <w:tr w:rsidR="00FD6438" w:rsidRPr="00063395" w14:paraId="09115B64"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6F7D00E9" w14:textId="77777777" w:rsidR="00FD6438" w:rsidRPr="007B0AD5" w:rsidRDefault="00FD6438" w:rsidP="005F3B85">
            <w:pPr>
              <w:ind w:firstLineChars="300" w:firstLine="630"/>
              <w:rPr>
                <w:color w:val="000000"/>
                <w:kern w:val="0"/>
                <w:szCs w:val="21"/>
              </w:rPr>
            </w:pPr>
            <w:r w:rsidRPr="007B0AD5">
              <w:rPr>
                <w:rFonts w:hint="eastAsia"/>
                <w:kern w:val="0"/>
                <w:szCs w:val="21"/>
              </w:rPr>
              <w:t>应付股利</w:t>
            </w:r>
          </w:p>
        </w:tc>
        <w:tc>
          <w:tcPr>
            <w:tcW w:w="1407" w:type="dxa"/>
            <w:tcBorders>
              <w:top w:val="nil"/>
              <w:left w:val="nil"/>
              <w:bottom w:val="single" w:sz="4" w:space="0" w:color="000000"/>
              <w:right w:val="single" w:sz="4" w:space="0" w:color="000000"/>
            </w:tcBorders>
            <w:shd w:val="clear" w:color="auto" w:fill="auto"/>
            <w:vAlign w:val="center"/>
          </w:tcPr>
          <w:p w14:paraId="2998D412" w14:textId="77777777" w:rsidR="00FD6438" w:rsidRPr="007B0AD5" w:rsidRDefault="00FD6438" w:rsidP="00FD6438">
            <w:pPr>
              <w:jc w:val="right"/>
              <w:rPr>
                <w:color w:val="000000"/>
                <w:kern w:val="0"/>
                <w:szCs w:val="21"/>
              </w:rPr>
            </w:pPr>
            <w:r w:rsidRPr="007B0AD5">
              <w:rPr>
                <w:color w:val="000000"/>
                <w:szCs w:val="21"/>
              </w:rPr>
              <w:t>33,530.84</w:t>
            </w:r>
          </w:p>
        </w:tc>
        <w:tc>
          <w:tcPr>
            <w:tcW w:w="1004" w:type="dxa"/>
            <w:tcBorders>
              <w:top w:val="nil"/>
              <w:left w:val="nil"/>
              <w:bottom w:val="single" w:sz="4" w:space="0" w:color="000000"/>
              <w:right w:val="single" w:sz="4" w:space="0" w:color="000000"/>
            </w:tcBorders>
            <w:shd w:val="clear" w:color="auto" w:fill="auto"/>
            <w:vAlign w:val="center"/>
          </w:tcPr>
          <w:p w14:paraId="670C7FE4" w14:textId="77777777" w:rsidR="00FD6438" w:rsidRPr="007B0AD5" w:rsidRDefault="00FD6438" w:rsidP="00FD6438">
            <w:pPr>
              <w:jc w:val="right"/>
              <w:rPr>
                <w:color w:val="000000"/>
                <w:kern w:val="0"/>
                <w:szCs w:val="21"/>
              </w:rPr>
            </w:pPr>
            <w:r w:rsidRPr="007B0AD5">
              <w:rPr>
                <w:color w:val="000000"/>
                <w:szCs w:val="21"/>
              </w:rPr>
              <w:t>0.35%</w:t>
            </w:r>
          </w:p>
        </w:tc>
        <w:tc>
          <w:tcPr>
            <w:tcW w:w="1424" w:type="dxa"/>
            <w:tcBorders>
              <w:top w:val="nil"/>
              <w:left w:val="nil"/>
              <w:bottom w:val="single" w:sz="4" w:space="0" w:color="000000"/>
              <w:right w:val="single" w:sz="4" w:space="0" w:color="000000"/>
            </w:tcBorders>
            <w:shd w:val="clear" w:color="auto" w:fill="auto"/>
            <w:vAlign w:val="center"/>
          </w:tcPr>
          <w:p w14:paraId="6593475C" w14:textId="77777777" w:rsidR="00FD6438" w:rsidRPr="007B0AD5" w:rsidRDefault="00FD6438" w:rsidP="00FD6438">
            <w:pPr>
              <w:jc w:val="right"/>
              <w:rPr>
                <w:color w:val="000000"/>
                <w:kern w:val="0"/>
                <w:szCs w:val="21"/>
              </w:rPr>
            </w:pPr>
            <w:r w:rsidRPr="007B0AD5">
              <w:rPr>
                <w:color w:val="000000"/>
                <w:kern w:val="0"/>
                <w:szCs w:val="21"/>
              </w:rPr>
              <w:t>22,996.31</w:t>
            </w:r>
          </w:p>
        </w:tc>
        <w:tc>
          <w:tcPr>
            <w:tcW w:w="1004" w:type="dxa"/>
            <w:tcBorders>
              <w:top w:val="nil"/>
              <w:left w:val="nil"/>
              <w:bottom w:val="single" w:sz="4" w:space="0" w:color="000000"/>
              <w:right w:val="single" w:sz="4" w:space="0" w:color="000000"/>
            </w:tcBorders>
            <w:shd w:val="clear" w:color="auto" w:fill="auto"/>
            <w:vAlign w:val="center"/>
          </w:tcPr>
          <w:p w14:paraId="5E258616" w14:textId="77777777" w:rsidR="00FD6438" w:rsidRPr="007B0AD5" w:rsidRDefault="00FD6438" w:rsidP="00FD6438">
            <w:pPr>
              <w:jc w:val="right"/>
              <w:rPr>
                <w:color w:val="000000"/>
                <w:kern w:val="0"/>
                <w:szCs w:val="21"/>
              </w:rPr>
            </w:pPr>
            <w:r w:rsidRPr="007B0AD5">
              <w:rPr>
                <w:color w:val="000000"/>
                <w:kern w:val="0"/>
                <w:szCs w:val="21"/>
              </w:rPr>
              <w:t>0.27%</w:t>
            </w:r>
          </w:p>
        </w:tc>
        <w:tc>
          <w:tcPr>
            <w:tcW w:w="1424" w:type="dxa"/>
            <w:tcBorders>
              <w:top w:val="nil"/>
              <w:left w:val="nil"/>
              <w:bottom w:val="single" w:sz="4" w:space="0" w:color="000000"/>
              <w:right w:val="single" w:sz="4" w:space="0" w:color="000000"/>
            </w:tcBorders>
            <w:shd w:val="clear" w:color="auto" w:fill="auto"/>
            <w:vAlign w:val="center"/>
          </w:tcPr>
          <w:p w14:paraId="6095E8E2" w14:textId="77777777" w:rsidR="00FD6438" w:rsidRPr="007B0AD5" w:rsidRDefault="00FD6438" w:rsidP="00FD6438">
            <w:pPr>
              <w:jc w:val="right"/>
              <w:rPr>
                <w:color w:val="000000"/>
                <w:kern w:val="0"/>
                <w:szCs w:val="21"/>
              </w:rPr>
            </w:pPr>
            <w:r w:rsidRPr="007B0AD5">
              <w:rPr>
                <w:color w:val="000000"/>
                <w:kern w:val="0"/>
                <w:szCs w:val="21"/>
              </w:rPr>
              <w:t>8,189.46</w:t>
            </w:r>
          </w:p>
        </w:tc>
        <w:tc>
          <w:tcPr>
            <w:tcW w:w="1004" w:type="dxa"/>
            <w:tcBorders>
              <w:top w:val="nil"/>
              <w:left w:val="nil"/>
              <w:bottom w:val="single" w:sz="4" w:space="0" w:color="000000"/>
              <w:right w:val="single" w:sz="4" w:space="0" w:color="000000"/>
            </w:tcBorders>
            <w:shd w:val="clear" w:color="auto" w:fill="auto"/>
            <w:vAlign w:val="center"/>
          </w:tcPr>
          <w:p w14:paraId="72141FB5" w14:textId="77777777" w:rsidR="00FD6438" w:rsidRPr="007B0AD5" w:rsidRDefault="00FD6438" w:rsidP="00FD6438">
            <w:pPr>
              <w:jc w:val="right"/>
              <w:rPr>
                <w:color w:val="000000"/>
                <w:kern w:val="0"/>
                <w:szCs w:val="21"/>
              </w:rPr>
            </w:pPr>
            <w:r w:rsidRPr="007B0AD5">
              <w:rPr>
                <w:color w:val="000000"/>
                <w:kern w:val="0"/>
                <w:szCs w:val="21"/>
              </w:rPr>
              <w:t>0.11%</w:t>
            </w:r>
          </w:p>
        </w:tc>
      </w:tr>
      <w:tr w:rsidR="00FD6438" w:rsidRPr="00063395" w14:paraId="69EAEE95"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79EBCFE2" w14:textId="77777777" w:rsidR="00FD6438" w:rsidRPr="007B0AD5" w:rsidRDefault="00FD6438" w:rsidP="00FD6438">
            <w:pPr>
              <w:rPr>
                <w:color w:val="000000"/>
                <w:kern w:val="0"/>
                <w:szCs w:val="21"/>
              </w:rPr>
            </w:pPr>
            <w:r w:rsidRPr="007B0AD5">
              <w:rPr>
                <w:rFonts w:hint="eastAsia"/>
                <w:kern w:val="0"/>
                <w:szCs w:val="21"/>
              </w:rPr>
              <w:t>一年内到期的非流动负债</w:t>
            </w:r>
          </w:p>
        </w:tc>
        <w:tc>
          <w:tcPr>
            <w:tcW w:w="1407" w:type="dxa"/>
            <w:tcBorders>
              <w:top w:val="nil"/>
              <w:left w:val="nil"/>
              <w:bottom w:val="single" w:sz="4" w:space="0" w:color="000000"/>
              <w:right w:val="single" w:sz="4" w:space="0" w:color="000000"/>
            </w:tcBorders>
            <w:shd w:val="clear" w:color="auto" w:fill="auto"/>
            <w:vAlign w:val="center"/>
          </w:tcPr>
          <w:p w14:paraId="66931905" w14:textId="77777777" w:rsidR="00FD6438" w:rsidRPr="007B0AD5" w:rsidRDefault="00FD6438" w:rsidP="00FD6438">
            <w:pPr>
              <w:jc w:val="right"/>
              <w:rPr>
                <w:color w:val="000000"/>
                <w:kern w:val="0"/>
                <w:szCs w:val="21"/>
              </w:rPr>
            </w:pPr>
            <w:r w:rsidRPr="007B0AD5">
              <w:rPr>
                <w:color w:val="000000"/>
                <w:szCs w:val="21"/>
              </w:rPr>
              <w:t>621,897.64</w:t>
            </w:r>
          </w:p>
        </w:tc>
        <w:tc>
          <w:tcPr>
            <w:tcW w:w="1004" w:type="dxa"/>
            <w:tcBorders>
              <w:top w:val="nil"/>
              <w:left w:val="nil"/>
              <w:bottom w:val="single" w:sz="4" w:space="0" w:color="000000"/>
              <w:right w:val="single" w:sz="4" w:space="0" w:color="000000"/>
            </w:tcBorders>
            <w:shd w:val="clear" w:color="auto" w:fill="auto"/>
            <w:vAlign w:val="center"/>
          </w:tcPr>
          <w:p w14:paraId="3433C1D7" w14:textId="77777777" w:rsidR="00FD6438" w:rsidRPr="007B0AD5" w:rsidRDefault="00FD6438" w:rsidP="00FD6438">
            <w:pPr>
              <w:jc w:val="right"/>
              <w:rPr>
                <w:color w:val="000000"/>
                <w:kern w:val="0"/>
                <w:szCs w:val="21"/>
              </w:rPr>
            </w:pPr>
            <w:r w:rsidRPr="007B0AD5">
              <w:rPr>
                <w:color w:val="000000"/>
                <w:szCs w:val="21"/>
              </w:rPr>
              <w:t>6.58%</w:t>
            </w:r>
          </w:p>
        </w:tc>
        <w:tc>
          <w:tcPr>
            <w:tcW w:w="1424" w:type="dxa"/>
            <w:tcBorders>
              <w:top w:val="nil"/>
              <w:left w:val="nil"/>
              <w:bottom w:val="single" w:sz="4" w:space="0" w:color="000000"/>
              <w:right w:val="single" w:sz="4" w:space="0" w:color="000000"/>
            </w:tcBorders>
            <w:shd w:val="clear" w:color="auto" w:fill="auto"/>
            <w:vAlign w:val="center"/>
          </w:tcPr>
          <w:p w14:paraId="40A01399" w14:textId="77777777" w:rsidR="00FD6438" w:rsidRPr="007B0AD5" w:rsidRDefault="00FD6438" w:rsidP="00FD6438">
            <w:pPr>
              <w:jc w:val="right"/>
              <w:rPr>
                <w:color w:val="000000"/>
                <w:kern w:val="0"/>
                <w:szCs w:val="21"/>
              </w:rPr>
            </w:pPr>
            <w:r w:rsidRPr="007B0AD5">
              <w:rPr>
                <w:color w:val="000000"/>
                <w:kern w:val="0"/>
                <w:szCs w:val="21"/>
              </w:rPr>
              <w:t>946,857.44</w:t>
            </w:r>
          </w:p>
        </w:tc>
        <w:tc>
          <w:tcPr>
            <w:tcW w:w="1004" w:type="dxa"/>
            <w:tcBorders>
              <w:top w:val="nil"/>
              <w:left w:val="nil"/>
              <w:bottom w:val="single" w:sz="4" w:space="0" w:color="000000"/>
              <w:right w:val="single" w:sz="4" w:space="0" w:color="000000"/>
            </w:tcBorders>
            <w:shd w:val="clear" w:color="auto" w:fill="auto"/>
            <w:vAlign w:val="center"/>
          </w:tcPr>
          <w:p w14:paraId="581C9ACA" w14:textId="77777777" w:rsidR="00FD6438" w:rsidRPr="007B0AD5" w:rsidRDefault="00FD6438" w:rsidP="00FD6438">
            <w:pPr>
              <w:jc w:val="right"/>
              <w:rPr>
                <w:color w:val="000000"/>
                <w:kern w:val="0"/>
                <w:szCs w:val="21"/>
              </w:rPr>
            </w:pPr>
            <w:r w:rsidRPr="007B0AD5">
              <w:rPr>
                <w:color w:val="000000"/>
                <w:kern w:val="0"/>
                <w:szCs w:val="21"/>
              </w:rPr>
              <w:t>11.27%</w:t>
            </w:r>
          </w:p>
        </w:tc>
        <w:tc>
          <w:tcPr>
            <w:tcW w:w="1424" w:type="dxa"/>
            <w:tcBorders>
              <w:top w:val="nil"/>
              <w:left w:val="nil"/>
              <w:bottom w:val="single" w:sz="4" w:space="0" w:color="000000"/>
              <w:right w:val="single" w:sz="4" w:space="0" w:color="000000"/>
            </w:tcBorders>
            <w:shd w:val="clear" w:color="auto" w:fill="auto"/>
            <w:vAlign w:val="center"/>
          </w:tcPr>
          <w:p w14:paraId="5C6B18CA" w14:textId="77777777" w:rsidR="00FD6438" w:rsidRPr="007B0AD5" w:rsidRDefault="00FD6438" w:rsidP="00FD6438">
            <w:pPr>
              <w:jc w:val="right"/>
              <w:rPr>
                <w:color w:val="000000"/>
                <w:kern w:val="0"/>
                <w:szCs w:val="21"/>
              </w:rPr>
            </w:pPr>
            <w:r w:rsidRPr="007B0AD5">
              <w:rPr>
                <w:color w:val="000000"/>
                <w:kern w:val="0"/>
                <w:szCs w:val="21"/>
              </w:rPr>
              <w:t>692,074.84</w:t>
            </w:r>
          </w:p>
        </w:tc>
        <w:tc>
          <w:tcPr>
            <w:tcW w:w="1004" w:type="dxa"/>
            <w:tcBorders>
              <w:top w:val="nil"/>
              <w:left w:val="nil"/>
              <w:bottom w:val="single" w:sz="4" w:space="0" w:color="000000"/>
              <w:right w:val="single" w:sz="4" w:space="0" w:color="000000"/>
            </w:tcBorders>
            <w:shd w:val="clear" w:color="auto" w:fill="auto"/>
            <w:vAlign w:val="center"/>
          </w:tcPr>
          <w:p w14:paraId="13A2DC52" w14:textId="32E5AD42" w:rsidR="00FD6438" w:rsidRPr="007B0AD5" w:rsidRDefault="00FD6438" w:rsidP="00FD6438">
            <w:pPr>
              <w:jc w:val="right"/>
              <w:rPr>
                <w:color w:val="000000"/>
                <w:kern w:val="0"/>
                <w:szCs w:val="21"/>
              </w:rPr>
            </w:pPr>
            <w:r w:rsidRPr="007B0AD5">
              <w:rPr>
                <w:color w:val="000000"/>
                <w:kern w:val="0"/>
                <w:szCs w:val="21"/>
              </w:rPr>
              <w:t>9.1</w:t>
            </w:r>
            <w:r w:rsidR="0039099D">
              <w:rPr>
                <w:color w:val="000000"/>
                <w:kern w:val="0"/>
                <w:szCs w:val="21"/>
              </w:rPr>
              <w:t>0</w:t>
            </w:r>
            <w:r w:rsidRPr="007B0AD5">
              <w:rPr>
                <w:color w:val="000000"/>
                <w:kern w:val="0"/>
                <w:szCs w:val="21"/>
              </w:rPr>
              <w:t>%</w:t>
            </w:r>
          </w:p>
        </w:tc>
      </w:tr>
      <w:tr w:rsidR="00FD6438" w:rsidRPr="00063395" w14:paraId="560093D6"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tcPr>
          <w:p w14:paraId="74CFBE31" w14:textId="77777777" w:rsidR="00FD6438" w:rsidRPr="007B0AD5" w:rsidRDefault="00FD6438" w:rsidP="00FD6438">
            <w:pPr>
              <w:rPr>
                <w:kern w:val="0"/>
                <w:szCs w:val="21"/>
              </w:rPr>
            </w:pPr>
            <w:r w:rsidRPr="007B0AD5">
              <w:rPr>
                <w:rFonts w:hint="eastAsia"/>
                <w:kern w:val="0"/>
                <w:szCs w:val="21"/>
              </w:rPr>
              <w:t>其他流动负债</w:t>
            </w:r>
          </w:p>
        </w:tc>
        <w:tc>
          <w:tcPr>
            <w:tcW w:w="1407" w:type="dxa"/>
            <w:tcBorders>
              <w:top w:val="nil"/>
              <w:left w:val="nil"/>
              <w:bottom w:val="single" w:sz="4" w:space="0" w:color="000000"/>
              <w:right w:val="single" w:sz="4" w:space="0" w:color="000000"/>
            </w:tcBorders>
            <w:shd w:val="clear" w:color="auto" w:fill="auto"/>
            <w:vAlign w:val="center"/>
          </w:tcPr>
          <w:p w14:paraId="60C04580" w14:textId="77777777" w:rsidR="00FD6438" w:rsidRPr="007B0AD5" w:rsidRDefault="00FD6438" w:rsidP="00FD6438">
            <w:pPr>
              <w:jc w:val="right"/>
              <w:rPr>
                <w:color w:val="000000"/>
                <w:kern w:val="0"/>
                <w:szCs w:val="21"/>
              </w:rPr>
            </w:pPr>
            <w:r w:rsidRPr="007B0AD5">
              <w:rPr>
                <w:color w:val="000000"/>
                <w:szCs w:val="21"/>
              </w:rPr>
              <w:t>150,000.00</w:t>
            </w:r>
          </w:p>
        </w:tc>
        <w:tc>
          <w:tcPr>
            <w:tcW w:w="1004" w:type="dxa"/>
            <w:tcBorders>
              <w:top w:val="nil"/>
              <w:left w:val="nil"/>
              <w:bottom w:val="single" w:sz="4" w:space="0" w:color="000000"/>
              <w:right w:val="single" w:sz="4" w:space="0" w:color="000000"/>
            </w:tcBorders>
            <w:shd w:val="clear" w:color="auto" w:fill="auto"/>
            <w:vAlign w:val="center"/>
          </w:tcPr>
          <w:p w14:paraId="4B372853" w14:textId="77777777" w:rsidR="00FD6438" w:rsidRPr="007B0AD5" w:rsidRDefault="00FD6438" w:rsidP="00FD6438">
            <w:pPr>
              <w:jc w:val="right"/>
              <w:rPr>
                <w:color w:val="000000"/>
                <w:kern w:val="0"/>
                <w:szCs w:val="21"/>
              </w:rPr>
            </w:pPr>
            <w:r w:rsidRPr="007B0AD5">
              <w:rPr>
                <w:color w:val="000000"/>
                <w:szCs w:val="21"/>
              </w:rPr>
              <w:t>1.59%</w:t>
            </w:r>
          </w:p>
        </w:tc>
        <w:tc>
          <w:tcPr>
            <w:tcW w:w="1424" w:type="dxa"/>
            <w:tcBorders>
              <w:top w:val="nil"/>
              <w:left w:val="nil"/>
              <w:bottom w:val="single" w:sz="4" w:space="0" w:color="000000"/>
              <w:right w:val="single" w:sz="4" w:space="0" w:color="000000"/>
            </w:tcBorders>
            <w:shd w:val="clear" w:color="auto" w:fill="auto"/>
            <w:vAlign w:val="center"/>
          </w:tcPr>
          <w:p w14:paraId="1E12D66A" w14:textId="77777777" w:rsidR="00FD6438" w:rsidRPr="007B0AD5" w:rsidRDefault="00FD6438" w:rsidP="00FD6438">
            <w:pPr>
              <w:jc w:val="right"/>
              <w:rPr>
                <w:color w:val="000000"/>
                <w:kern w:val="0"/>
                <w:szCs w:val="21"/>
              </w:rPr>
            </w:pPr>
            <w:r>
              <w:rPr>
                <w:rFonts w:hint="eastAsia"/>
                <w:color w:val="000000"/>
                <w:kern w:val="0"/>
                <w:szCs w:val="21"/>
              </w:rPr>
              <w:t>-</w:t>
            </w:r>
          </w:p>
        </w:tc>
        <w:tc>
          <w:tcPr>
            <w:tcW w:w="1004" w:type="dxa"/>
            <w:tcBorders>
              <w:top w:val="nil"/>
              <w:left w:val="nil"/>
              <w:bottom w:val="single" w:sz="4" w:space="0" w:color="000000"/>
              <w:right w:val="single" w:sz="4" w:space="0" w:color="000000"/>
            </w:tcBorders>
            <w:shd w:val="clear" w:color="auto" w:fill="auto"/>
            <w:vAlign w:val="center"/>
          </w:tcPr>
          <w:p w14:paraId="53B86750" w14:textId="77777777" w:rsidR="00FD6438" w:rsidRPr="007B0AD5" w:rsidRDefault="00FD6438" w:rsidP="00FD6438">
            <w:pPr>
              <w:jc w:val="right"/>
              <w:rPr>
                <w:color w:val="000000"/>
                <w:kern w:val="0"/>
                <w:szCs w:val="21"/>
              </w:rPr>
            </w:pPr>
            <w:r>
              <w:rPr>
                <w:rFonts w:hint="eastAsia"/>
                <w:color w:val="000000"/>
                <w:kern w:val="0"/>
                <w:szCs w:val="21"/>
              </w:rPr>
              <w:t>-</w:t>
            </w:r>
          </w:p>
        </w:tc>
        <w:tc>
          <w:tcPr>
            <w:tcW w:w="1424" w:type="dxa"/>
            <w:tcBorders>
              <w:top w:val="nil"/>
              <w:left w:val="nil"/>
              <w:bottom w:val="single" w:sz="4" w:space="0" w:color="000000"/>
              <w:right w:val="single" w:sz="4" w:space="0" w:color="000000"/>
            </w:tcBorders>
            <w:shd w:val="clear" w:color="auto" w:fill="auto"/>
            <w:vAlign w:val="center"/>
          </w:tcPr>
          <w:p w14:paraId="64605ADA" w14:textId="77777777" w:rsidR="00FD6438" w:rsidRPr="007B0AD5" w:rsidRDefault="00FD6438" w:rsidP="00FD6438">
            <w:pPr>
              <w:jc w:val="right"/>
              <w:rPr>
                <w:color w:val="000000"/>
                <w:kern w:val="0"/>
                <w:szCs w:val="21"/>
              </w:rPr>
            </w:pPr>
            <w:r>
              <w:rPr>
                <w:rFonts w:hint="eastAsia"/>
                <w:color w:val="000000"/>
                <w:kern w:val="0"/>
                <w:szCs w:val="21"/>
              </w:rPr>
              <w:t>-</w:t>
            </w:r>
          </w:p>
        </w:tc>
        <w:tc>
          <w:tcPr>
            <w:tcW w:w="1004" w:type="dxa"/>
            <w:tcBorders>
              <w:top w:val="nil"/>
              <w:left w:val="nil"/>
              <w:bottom w:val="single" w:sz="4" w:space="0" w:color="000000"/>
              <w:right w:val="single" w:sz="4" w:space="0" w:color="000000"/>
            </w:tcBorders>
            <w:shd w:val="clear" w:color="auto" w:fill="auto"/>
            <w:vAlign w:val="center"/>
          </w:tcPr>
          <w:p w14:paraId="5F8A4186" w14:textId="77777777" w:rsidR="00FD6438" w:rsidRPr="007B0AD5" w:rsidRDefault="00FD6438" w:rsidP="00FD6438">
            <w:pPr>
              <w:jc w:val="right"/>
              <w:rPr>
                <w:color w:val="000000"/>
                <w:kern w:val="0"/>
                <w:szCs w:val="21"/>
              </w:rPr>
            </w:pPr>
            <w:r>
              <w:rPr>
                <w:rFonts w:hint="eastAsia"/>
                <w:color w:val="000000"/>
                <w:kern w:val="0"/>
                <w:szCs w:val="21"/>
              </w:rPr>
              <w:t>-</w:t>
            </w:r>
          </w:p>
        </w:tc>
      </w:tr>
      <w:tr w:rsidR="00FD6438" w:rsidRPr="00063395" w14:paraId="269F5EA1"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6F3450A1" w14:textId="77777777" w:rsidR="00FD6438" w:rsidRPr="007B0AD5" w:rsidRDefault="00FD6438" w:rsidP="00FD6438">
            <w:pPr>
              <w:rPr>
                <w:b/>
                <w:bCs/>
                <w:color w:val="000000"/>
                <w:kern w:val="0"/>
                <w:szCs w:val="21"/>
              </w:rPr>
            </w:pPr>
            <w:r w:rsidRPr="007B0AD5">
              <w:rPr>
                <w:rFonts w:hint="eastAsia"/>
                <w:b/>
                <w:bCs/>
                <w:kern w:val="0"/>
                <w:szCs w:val="21"/>
              </w:rPr>
              <w:t>流动负债合计</w:t>
            </w:r>
          </w:p>
        </w:tc>
        <w:tc>
          <w:tcPr>
            <w:tcW w:w="1407" w:type="dxa"/>
            <w:tcBorders>
              <w:top w:val="nil"/>
              <w:left w:val="nil"/>
              <w:bottom w:val="single" w:sz="4" w:space="0" w:color="000000"/>
              <w:right w:val="single" w:sz="4" w:space="0" w:color="000000"/>
            </w:tcBorders>
            <w:shd w:val="clear" w:color="auto" w:fill="auto"/>
            <w:vAlign w:val="center"/>
          </w:tcPr>
          <w:p w14:paraId="4506332A" w14:textId="77777777" w:rsidR="00FD6438" w:rsidRPr="007B0AD5" w:rsidRDefault="00FD6438" w:rsidP="00FD6438">
            <w:pPr>
              <w:jc w:val="right"/>
              <w:rPr>
                <w:b/>
                <w:bCs/>
                <w:color w:val="000000"/>
                <w:kern w:val="0"/>
                <w:szCs w:val="21"/>
              </w:rPr>
            </w:pPr>
            <w:r w:rsidRPr="007B0AD5">
              <w:rPr>
                <w:b/>
                <w:bCs/>
                <w:color w:val="000000"/>
                <w:szCs w:val="21"/>
              </w:rPr>
              <w:t>4,258,110.41</w:t>
            </w:r>
          </w:p>
        </w:tc>
        <w:tc>
          <w:tcPr>
            <w:tcW w:w="1004" w:type="dxa"/>
            <w:tcBorders>
              <w:top w:val="nil"/>
              <w:left w:val="nil"/>
              <w:bottom w:val="single" w:sz="4" w:space="0" w:color="000000"/>
              <w:right w:val="single" w:sz="4" w:space="0" w:color="000000"/>
            </w:tcBorders>
            <w:shd w:val="clear" w:color="auto" w:fill="auto"/>
            <w:vAlign w:val="center"/>
          </w:tcPr>
          <w:p w14:paraId="19E5A3B5" w14:textId="77777777" w:rsidR="00FD6438" w:rsidRPr="007B0AD5" w:rsidRDefault="00FD6438" w:rsidP="00FD6438">
            <w:pPr>
              <w:jc w:val="right"/>
              <w:rPr>
                <w:b/>
                <w:bCs/>
                <w:color w:val="000000"/>
                <w:kern w:val="0"/>
                <w:szCs w:val="21"/>
              </w:rPr>
            </w:pPr>
            <w:r w:rsidRPr="007B0AD5">
              <w:rPr>
                <w:b/>
                <w:bCs/>
                <w:color w:val="000000"/>
                <w:szCs w:val="21"/>
              </w:rPr>
              <w:t>45.04%</w:t>
            </w:r>
          </w:p>
        </w:tc>
        <w:tc>
          <w:tcPr>
            <w:tcW w:w="1424" w:type="dxa"/>
            <w:tcBorders>
              <w:top w:val="nil"/>
              <w:left w:val="nil"/>
              <w:bottom w:val="single" w:sz="4" w:space="0" w:color="000000"/>
              <w:right w:val="single" w:sz="4" w:space="0" w:color="000000"/>
            </w:tcBorders>
            <w:shd w:val="clear" w:color="auto" w:fill="auto"/>
            <w:vAlign w:val="center"/>
          </w:tcPr>
          <w:p w14:paraId="19C61B3E" w14:textId="77777777" w:rsidR="00FD6438" w:rsidRPr="007B0AD5" w:rsidRDefault="00FD6438" w:rsidP="00FD6438">
            <w:pPr>
              <w:jc w:val="right"/>
              <w:rPr>
                <w:b/>
                <w:bCs/>
                <w:color w:val="000000"/>
                <w:kern w:val="0"/>
                <w:szCs w:val="21"/>
              </w:rPr>
            </w:pPr>
            <w:r w:rsidRPr="007B0AD5">
              <w:rPr>
                <w:b/>
                <w:bCs/>
                <w:color w:val="000000"/>
                <w:kern w:val="0"/>
                <w:szCs w:val="21"/>
              </w:rPr>
              <w:t>3,914,587.12</w:t>
            </w:r>
          </w:p>
        </w:tc>
        <w:tc>
          <w:tcPr>
            <w:tcW w:w="1004" w:type="dxa"/>
            <w:tcBorders>
              <w:top w:val="nil"/>
              <w:left w:val="nil"/>
              <w:bottom w:val="single" w:sz="4" w:space="0" w:color="000000"/>
              <w:right w:val="single" w:sz="4" w:space="0" w:color="000000"/>
            </w:tcBorders>
            <w:shd w:val="clear" w:color="auto" w:fill="auto"/>
            <w:vAlign w:val="center"/>
          </w:tcPr>
          <w:p w14:paraId="600FCDBF" w14:textId="77777777" w:rsidR="00FD6438" w:rsidRPr="007B0AD5" w:rsidRDefault="00FD6438" w:rsidP="00FD6438">
            <w:pPr>
              <w:jc w:val="right"/>
              <w:rPr>
                <w:b/>
                <w:bCs/>
                <w:color w:val="000000"/>
                <w:kern w:val="0"/>
                <w:szCs w:val="21"/>
              </w:rPr>
            </w:pPr>
            <w:r w:rsidRPr="007B0AD5">
              <w:rPr>
                <w:b/>
                <w:bCs/>
                <w:color w:val="000000"/>
                <w:kern w:val="0"/>
                <w:szCs w:val="21"/>
              </w:rPr>
              <w:t>46.61%</w:t>
            </w:r>
          </w:p>
        </w:tc>
        <w:tc>
          <w:tcPr>
            <w:tcW w:w="1424" w:type="dxa"/>
            <w:tcBorders>
              <w:top w:val="nil"/>
              <w:left w:val="nil"/>
              <w:bottom w:val="single" w:sz="4" w:space="0" w:color="000000"/>
              <w:right w:val="single" w:sz="4" w:space="0" w:color="000000"/>
            </w:tcBorders>
            <w:shd w:val="clear" w:color="auto" w:fill="auto"/>
            <w:vAlign w:val="center"/>
          </w:tcPr>
          <w:p w14:paraId="59550961" w14:textId="77777777" w:rsidR="00FD6438" w:rsidRPr="007B0AD5" w:rsidRDefault="00FD6438" w:rsidP="00FD6438">
            <w:pPr>
              <w:jc w:val="right"/>
              <w:rPr>
                <w:b/>
                <w:bCs/>
                <w:color w:val="000000"/>
                <w:kern w:val="0"/>
                <w:szCs w:val="21"/>
              </w:rPr>
            </w:pPr>
            <w:r w:rsidRPr="007B0AD5">
              <w:rPr>
                <w:b/>
                <w:bCs/>
                <w:color w:val="000000"/>
                <w:kern w:val="0"/>
                <w:szCs w:val="21"/>
              </w:rPr>
              <w:t>3,341,899.57</w:t>
            </w:r>
          </w:p>
        </w:tc>
        <w:tc>
          <w:tcPr>
            <w:tcW w:w="1004" w:type="dxa"/>
            <w:tcBorders>
              <w:top w:val="nil"/>
              <w:left w:val="nil"/>
              <w:bottom w:val="single" w:sz="4" w:space="0" w:color="000000"/>
              <w:right w:val="single" w:sz="4" w:space="0" w:color="000000"/>
            </w:tcBorders>
            <w:shd w:val="clear" w:color="auto" w:fill="auto"/>
            <w:vAlign w:val="center"/>
          </w:tcPr>
          <w:p w14:paraId="2E55A4C8" w14:textId="77777777" w:rsidR="00FD6438" w:rsidRPr="007B0AD5" w:rsidRDefault="00FD6438" w:rsidP="00FD6438">
            <w:pPr>
              <w:jc w:val="right"/>
              <w:rPr>
                <w:b/>
                <w:bCs/>
                <w:color w:val="000000"/>
                <w:kern w:val="0"/>
                <w:szCs w:val="21"/>
              </w:rPr>
            </w:pPr>
            <w:r w:rsidRPr="007B0AD5">
              <w:rPr>
                <w:b/>
                <w:bCs/>
                <w:color w:val="000000"/>
                <w:kern w:val="0"/>
                <w:szCs w:val="21"/>
              </w:rPr>
              <w:t>43.95%</w:t>
            </w:r>
          </w:p>
        </w:tc>
      </w:tr>
      <w:tr w:rsidR="00FD6438" w:rsidRPr="00063395" w14:paraId="3BD22199"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4AFE1563" w14:textId="77777777" w:rsidR="00FD6438" w:rsidRPr="007B0AD5" w:rsidRDefault="00FD6438" w:rsidP="00FD6438">
            <w:pPr>
              <w:rPr>
                <w:color w:val="000000"/>
                <w:kern w:val="0"/>
                <w:szCs w:val="21"/>
              </w:rPr>
            </w:pPr>
            <w:r w:rsidRPr="007B0AD5">
              <w:rPr>
                <w:rFonts w:hint="eastAsia"/>
                <w:b/>
                <w:bCs/>
                <w:kern w:val="0"/>
                <w:szCs w:val="21"/>
              </w:rPr>
              <w:t>非流动负债：</w:t>
            </w:r>
          </w:p>
        </w:tc>
        <w:tc>
          <w:tcPr>
            <w:tcW w:w="1407" w:type="dxa"/>
            <w:tcBorders>
              <w:top w:val="nil"/>
              <w:left w:val="nil"/>
              <w:bottom w:val="single" w:sz="4" w:space="0" w:color="000000"/>
              <w:right w:val="single" w:sz="4" w:space="0" w:color="000000"/>
            </w:tcBorders>
            <w:shd w:val="clear" w:color="auto" w:fill="auto"/>
            <w:vAlign w:val="center"/>
          </w:tcPr>
          <w:p w14:paraId="10875B12" w14:textId="77777777" w:rsidR="00FD6438" w:rsidRPr="007B0AD5" w:rsidRDefault="00FD6438" w:rsidP="00FD6438">
            <w:pPr>
              <w:jc w:val="right"/>
              <w:rPr>
                <w:color w:val="000000"/>
                <w:kern w:val="0"/>
                <w:szCs w:val="21"/>
              </w:rPr>
            </w:pPr>
          </w:p>
        </w:tc>
        <w:tc>
          <w:tcPr>
            <w:tcW w:w="1004" w:type="dxa"/>
            <w:tcBorders>
              <w:top w:val="nil"/>
              <w:left w:val="nil"/>
              <w:bottom w:val="single" w:sz="4" w:space="0" w:color="000000"/>
              <w:right w:val="single" w:sz="4" w:space="0" w:color="000000"/>
            </w:tcBorders>
            <w:shd w:val="clear" w:color="auto" w:fill="auto"/>
            <w:vAlign w:val="center"/>
          </w:tcPr>
          <w:p w14:paraId="33BD8ECB" w14:textId="77777777" w:rsidR="00FD6438" w:rsidRPr="007B0AD5" w:rsidRDefault="00FD6438" w:rsidP="00FD6438">
            <w:pPr>
              <w:jc w:val="right"/>
              <w:rPr>
                <w:color w:val="000000"/>
                <w:kern w:val="0"/>
                <w:szCs w:val="21"/>
              </w:rPr>
            </w:pPr>
          </w:p>
        </w:tc>
        <w:tc>
          <w:tcPr>
            <w:tcW w:w="1424" w:type="dxa"/>
            <w:tcBorders>
              <w:top w:val="nil"/>
              <w:left w:val="nil"/>
              <w:bottom w:val="single" w:sz="4" w:space="0" w:color="000000"/>
              <w:right w:val="single" w:sz="4" w:space="0" w:color="000000"/>
            </w:tcBorders>
            <w:shd w:val="clear" w:color="auto" w:fill="auto"/>
            <w:vAlign w:val="center"/>
          </w:tcPr>
          <w:p w14:paraId="0A1BBFA4" w14:textId="77777777" w:rsidR="00FD6438" w:rsidRPr="007B0AD5" w:rsidRDefault="00FD6438" w:rsidP="00FD6438">
            <w:pPr>
              <w:jc w:val="right"/>
              <w:rPr>
                <w:color w:val="000000"/>
                <w:kern w:val="0"/>
                <w:szCs w:val="21"/>
              </w:rPr>
            </w:pPr>
          </w:p>
        </w:tc>
        <w:tc>
          <w:tcPr>
            <w:tcW w:w="1004" w:type="dxa"/>
            <w:tcBorders>
              <w:top w:val="nil"/>
              <w:left w:val="nil"/>
              <w:bottom w:val="single" w:sz="4" w:space="0" w:color="000000"/>
              <w:right w:val="single" w:sz="4" w:space="0" w:color="000000"/>
            </w:tcBorders>
            <w:shd w:val="clear" w:color="auto" w:fill="auto"/>
            <w:vAlign w:val="center"/>
          </w:tcPr>
          <w:p w14:paraId="6593AB67" w14:textId="77777777" w:rsidR="00FD6438" w:rsidRPr="007B0AD5" w:rsidRDefault="00FD6438" w:rsidP="00FD6438">
            <w:pPr>
              <w:jc w:val="right"/>
              <w:rPr>
                <w:color w:val="000000"/>
                <w:kern w:val="0"/>
                <w:szCs w:val="21"/>
              </w:rPr>
            </w:pPr>
          </w:p>
        </w:tc>
        <w:tc>
          <w:tcPr>
            <w:tcW w:w="1424" w:type="dxa"/>
            <w:tcBorders>
              <w:top w:val="nil"/>
              <w:left w:val="nil"/>
              <w:bottom w:val="single" w:sz="4" w:space="0" w:color="000000"/>
              <w:right w:val="single" w:sz="4" w:space="0" w:color="000000"/>
            </w:tcBorders>
            <w:shd w:val="clear" w:color="auto" w:fill="auto"/>
            <w:vAlign w:val="center"/>
          </w:tcPr>
          <w:p w14:paraId="6D236A6D" w14:textId="77777777" w:rsidR="00FD6438" w:rsidRPr="007B0AD5" w:rsidRDefault="00FD6438" w:rsidP="00FD6438">
            <w:pPr>
              <w:jc w:val="right"/>
              <w:rPr>
                <w:color w:val="000000"/>
                <w:kern w:val="0"/>
                <w:szCs w:val="21"/>
              </w:rPr>
            </w:pPr>
          </w:p>
        </w:tc>
        <w:tc>
          <w:tcPr>
            <w:tcW w:w="1004" w:type="dxa"/>
            <w:tcBorders>
              <w:top w:val="nil"/>
              <w:left w:val="nil"/>
              <w:bottom w:val="single" w:sz="4" w:space="0" w:color="000000"/>
              <w:right w:val="single" w:sz="4" w:space="0" w:color="000000"/>
            </w:tcBorders>
            <w:shd w:val="clear" w:color="auto" w:fill="auto"/>
            <w:vAlign w:val="center"/>
          </w:tcPr>
          <w:p w14:paraId="02B6D9E7" w14:textId="77777777" w:rsidR="00FD6438" w:rsidRPr="007B0AD5" w:rsidRDefault="00FD6438" w:rsidP="00FD6438">
            <w:pPr>
              <w:jc w:val="right"/>
              <w:rPr>
                <w:color w:val="000000"/>
                <w:kern w:val="0"/>
                <w:szCs w:val="21"/>
              </w:rPr>
            </w:pPr>
          </w:p>
        </w:tc>
      </w:tr>
      <w:tr w:rsidR="00FD6438" w:rsidRPr="00063395" w14:paraId="6CFC0D52"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075FCAA5" w14:textId="77777777" w:rsidR="00FD6438" w:rsidRPr="007B0AD5" w:rsidRDefault="00FD6438" w:rsidP="00FD6438">
            <w:pPr>
              <w:rPr>
                <w:color w:val="000000"/>
                <w:kern w:val="0"/>
                <w:szCs w:val="21"/>
              </w:rPr>
            </w:pPr>
            <w:r w:rsidRPr="007B0AD5">
              <w:rPr>
                <w:rFonts w:hint="eastAsia"/>
                <w:kern w:val="0"/>
                <w:szCs w:val="21"/>
              </w:rPr>
              <w:t>长期借款</w:t>
            </w:r>
          </w:p>
        </w:tc>
        <w:tc>
          <w:tcPr>
            <w:tcW w:w="1407" w:type="dxa"/>
            <w:tcBorders>
              <w:top w:val="nil"/>
              <w:left w:val="nil"/>
              <w:bottom w:val="single" w:sz="4" w:space="0" w:color="000000"/>
              <w:right w:val="single" w:sz="4" w:space="0" w:color="000000"/>
            </w:tcBorders>
            <w:shd w:val="clear" w:color="auto" w:fill="auto"/>
            <w:vAlign w:val="center"/>
          </w:tcPr>
          <w:p w14:paraId="00EDE12E" w14:textId="77777777" w:rsidR="00FD6438" w:rsidRPr="007B0AD5" w:rsidRDefault="00FD6438" w:rsidP="00FD6438">
            <w:pPr>
              <w:jc w:val="right"/>
              <w:rPr>
                <w:color w:val="000000"/>
                <w:kern w:val="0"/>
                <w:szCs w:val="21"/>
              </w:rPr>
            </w:pPr>
            <w:r w:rsidRPr="007B0AD5">
              <w:rPr>
                <w:color w:val="000000"/>
                <w:szCs w:val="21"/>
              </w:rPr>
              <w:t>3,086,348.82</w:t>
            </w:r>
          </w:p>
        </w:tc>
        <w:tc>
          <w:tcPr>
            <w:tcW w:w="1004" w:type="dxa"/>
            <w:tcBorders>
              <w:top w:val="nil"/>
              <w:left w:val="nil"/>
              <w:bottom w:val="single" w:sz="4" w:space="0" w:color="000000"/>
              <w:right w:val="single" w:sz="4" w:space="0" w:color="000000"/>
            </w:tcBorders>
            <w:shd w:val="clear" w:color="auto" w:fill="auto"/>
            <w:vAlign w:val="center"/>
          </w:tcPr>
          <w:p w14:paraId="40E44EE5" w14:textId="77777777" w:rsidR="00FD6438" w:rsidRPr="007B0AD5" w:rsidRDefault="00FD6438" w:rsidP="00FD6438">
            <w:pPr>
              <w:jc w:val="right"/>
              <w:rPr>
                <w:color w:val="000000"/>
                <w:kern w:val="0"/>
                <w:szCs w:val="21"/>
              </w:rPr>
            </w:pPr>
            <w:r w:rsidRPr="007B0AD5">
              <w:rPr>
                <w:color w:val="000000"/>
                <w:szCs w:val="21"/>
              </w:rPr>
              <w:t>32.64%</w:t>
            </w:r>
          </w:p>
        </w:tc>
        <w:tc>
          <w:tcPr>
            <w:tcW w:w="1424" w:type="dxa"/>
            <w:tcBorders>
              <w:top w:val="nil"/>
              <w:left w:val="nil"/>
              <w:bottom w:val="single" w:sz="4" w:space="0" w:color="000000"/>
              <w:right w:val="single" w:sz="4" w:space="0" w:color="000000"/>
            </w:tcBorders>
            <w:shd w:val="clear" w:color="auto" w:fill="auto"/>
            <w:vAlign w:val="center"/>
          </w:tcPr>
          <w:p w14:paraId="11B36EFA" w14:textId="77777777" w:rsidR="00FD6438" w:rsidRPr="007B0AD5" w:rsidRDefault="00FD6438" w:rsidP="00FD6438">
            <w:pPr>
              <w:jc w:val="right"/>
              <w:rPr>
                <w:color w:val="000000"/>
                <w:kern w:val="0"/>
                <w:szCs w:val="21"/>
              </w:rPr>
            </w:pPr>
            <w:r w:rsidRPr="007B0AD5">
              <w:rPr>
                <w:color w:val="000000"/>
                <w:kern w:val="0"/>
                <w:szCs w:val="21"/>
              </w:rPr>
              <w:t>2,953,401.05</w:t>
            </w:r>
          </w:p>
        </w:tc>
        <w:tc>
          <w:tcPr>
            <w:tcW w:w="1004" w:type="dxa"/>
            <w:tcBorders>
              <w:top w:val="nil"/>
              <w:left w:val="nil"/>
              <w:bottom w:val="single" w:sz="4" w:space="0" w:color="000000"/>
              <w:right w:val="single" w:sz="4" w:space="0" w:color="000000"/>
            </w:tcBorders>
            <w:shd w:val="clear" w:color="auto" w:fill="auto"/>
            <w:vAlign w:val="center"/>
          </w:tcPr>
          <w:p w14:paraId="2BB52C36" w14:textId="77777777" w:rsidR="00FD6438" w:rsidRPr="007B0AD5" w:rsidRDefault="00FD6438" w:rsidP="00FD6438">
            <w:pPr>
              <w:jc w:val="right"/>
              <w:rPr>
                <w:color w:val="000000"/>
                <w:kern w:val="0"/>
                <w:szCs w:val="21"/>
              </w:rPr>
            </w:pPr>
            <w:r w:rsidRPr="007B0AD5">
              <w:rPr>
                <w:color w:val="000000"/>
                <w:kern w:val="0"/>
                <w:szCs w:val="21"/>
              </w:rPr>
              <w:t>35.16%</w:t>
            </w:r>
          </w:p>
        </w:tc>
        <w:tc>
          <w:tcPr>
            <w:tcW w:w="1424" w:type="dxa"/>
            <w:tcBorders>
              <w:top w:val="nil"/>
              <w:left w:val="nil"/>
              <w:bottom w:val="single" w:sz="4" w:space="0" w:color="000000"/>
              <w:right w:val="single" w:sz="4" w:space="0" w:color="000000"/>
            </w:tcBorders>
            <w:shd w:val="clear" w:color="auto" w:fill="auto"/>
            <w:vAlign w:val="center"/>
          </w:tcPr>
          <w:p w14:paraId="606DE0B7" w14:textId="77777777" w:rsidR="00FD6438" w:rsidRPr="007B0AD5" w:rsidRDefault="00FD6438" w:rsidP="00FD6438">
            <w:pPr>
              <w:jc w:val="right"/>
              <w:rPr>
                <w:color w:val="000000"/>
                <w:kern w:val="0"/>
                <w:szCs w:val="21"/>
              </w:rPr>
            </w:pPr>
            <w:r w:rsidRPr="007B0AD5">
              <w:rPr>
                <w:color w:val="000000"/>
                <w:kern w:val="0"/>
                <w:szCs w:val="21"/>
              </w:rPr>
              <w:t>2,669,187.02</w:t>
            </w:r>
          </w:p>
        </w:tc>
        <w:tc>
          <w:tcPr>
            <w:tcW w:w="1004" w:type="dxa"/>
            <w:tcBorders>
              <w:top w:val="nil"/>
              <w:left w:val="nil"/>
              <w:bottom w:val="single" w:sz="4" w:space="0" w:color="000000"/>
              <w:right w:val="single" w:sz="4" w:space="0" w:color="000000"/>
            </w:tcBorders>
            <w:shd w:val="clear" w:color="auto" w:fill="auto"/>
            <w:vAlign w:val="center"/>
          </w:tcPr>
          <w:p w14:paraId="7252C929" w14:textId="30347BB1" w:rsidR="00FD6438" w:rsidRPr="007B0AD5" w:rsidRDefault="00FD6438" w:rsidP="00FD6438">
            <w:pPr>
              <w:jc w:val="right"/>
              <w:rPr>
                <w:color w:val="000000"/>
                <w:kern w:val="0"/>
                <w:szCs w:val="21"/>
              </w:rPr>
            </w:pPr>
            <w:r w:rsidRPr="007B0AD5">
              <w:rPr>
                <w:color w:val="000000"/>
                <w:kern w:val="0"/>
                <w:szCs w:val="21"/>
              </w:rPr>
              <w:t>35.1</w:t>
            </w:r>
            <w:r w:rsidR="0039099D">
              <w:rPr>
                <w:color w:val="000000"/>
                <w:kern w:val="0"/>
                <w:szCs w:val="21"/>
              </w:rPr>
              <w:t>0</w:t>
            </w:r>
            <w:r w:rsidRPr="007B0AD5">
              <w:rPr>
                <w:color w:val="000000"/>
                <w:kern w:val="0"/>
                <w:szCs w:val="21"/>
              </w:rPr>
              <w:t>%</w:t>
            </w:r>
          </w:p>
        </w:tc>
      </w:tr>
      <w:tr w:rsidR="00FD6438" w:rsidRPr="00063395" w14:paraId="20A310DC"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1C98047E" w14:textId="77777777" w:rsidR="00FD6438" w:rsidRPr="007B0AD5" w:rsidRDefault="00FD6438" w:rsidP="00FD6438">
            <w:pPr>
              <w:rPr>
                <w:color w:val="000000"/>
                <w:kern w:val="0"/>
                <w:szCs w:val="21"/>
              </w:rPr>
            </w:pPr>
            <w:r w:rsidRPr="007B0AD5">
              <w:rPr>
                <w:rFonts w:hint="eastAsia"/>
                <w:kern w:val="0"/>
                <w:szCs w:val="21"/>
              </w:rPr>
              <w:t>应付债券</w:t>
            </w:r>
          </w:p>
        </w:tc>
        <w:tc>
          <w:tcPr>
            <w:tcW w:w="1407" w:type="dxa"/>
            <w:tcBorders>
              <w:top w:val="nil"/>
              <w:left w:val="nil"/>
              <w:bottom w:val="single" w:sz="4" w:space="0" w:color="000000"/>
              <w:right w:val="single" w:sz="4" w:space="0" w:color="000000"/>
            </w:tcBorders>
            <w:shd w:val="clear" w:color="auto" w:fill="auto"/>
            <w:vAlign w:val="center"/>
          </w:tcPr>
          <w:p w14:paraId="0EF11970" w14:textId="77777777" w:rsidR="00FD6438" w:rsidRPr="007B0AD5" w:rsidRDefault="00FD6438" w:rsidP="00FD6438">
            <w:pPr>
              <w:jc w:val="right"/>
              <w:rPr>
                <w:color w:val="000000"/>
                <w:kern w:val="0"/>
                <w:szCs w:val="21"/>
              </w:rPr>
            </w:pPr>
            <w:r w:rsidRPr="007B0AD5">
              <w:rPr>
                <w:color w:val="000000"/>
                <w:szCs w:val="21"/>
              </w:rPr>
              <w:t>576,918.56</w:t>
            </w:r>
          </w:p>
        </w:tc>
        <w:tc>
          <w:tcPr>
            <w:tcW w:w="1004" w:type="dxa"/>
            <w:tcBorders>
              <w:top w:val="nil"/>
              <w:left w:val="nil"/>
              <w:bottom w:val="single" w:sz="4" w:space="0" w:color="000000"/>
              <w:right w:val="single" w:sz="4" w:space="0" w:color="000000"/>
            </w:tcBorders>
            <w:shd w:val="clear" w:color="auto" w:fill="auto"/>
            <w:vAlign w:val="center"/>
          </w:tcPr>
          <w:p w14:paraId="526991FD" w14:textId="77777777" w:rsidR="00FD6438" w:rsidRPr="007B0AD5" w:rsidRDefault="00FD6438" w:rsidP="00FD6438">
            <w:pPr>
              <w:jc w:val="right"/>
              <w:rPr>
                <w:color w:val="000000"/>
                <w:kern w:val="0"/>
                <w:szCs w:val="21"/>
              </w:rPr>
            </w:pPr>
            <w:r w:rsidRPr="007B0AD5">
              <w:rPr>
                <w:color w:val="000000"/>
                <w:szCs w:val="21"/>
              </w:rPr>
              <w:t>6.10%</w:t>
            </w:r>
          </w:p>
        </w:tc>
        <w:tc>
          <w:tcPr>
            <w:tcW w:w="1424" w:type="dxa"/>
            <w:tcBorders>
              <w:top w:val="nil"/>
              <w:left w:val="nil"/>
              <w:bottom w:val="single" w:sz="4" w:space="0" w:color="000000"/>
              <w:right w:val="single" w:sz="4" w:space="0" w:color="000000"/>
            </w:tcBorders>
            <w:shd w:val="clear" w:color="auto" w:fill="auto"/>
            <w:vAlign w:val="center"/>
          </w:tcPr>
          <w:p w14:paraId="37126882" w14:textId="77777777" w:rsidR="00FD6438" w:rsidRPr="007B0AD5" w:rsidRDefault="00FD6438" w:rsidP="00FD6438">
            <w:pPr>
              <w:jc w:val="right"/>
              <w:rPr>
                <w:color w:val="000000"/>
                <w:kern w:val="0"/>
                <w:szCs w:val="21"/>
              </w:rPr>
            </w:pPr>
            <w:r w:rsidRPr="007B0AD5">
              <w:rPr>
                <w:color w:val="000000"/>
                <w:kern w:val="0"/>
                <w:szCs w:val="21"/>
              </w:rPr>
              <w:t>575,815.86</w:t>
            </w:r>
          </w:p>
        </w:tc>
        <w:tc>
          <w:tcPr>
            <w:tcW w:w="1004" w:type="dxa"/>
            <w:tcBorders>
              <w:top w:val="nil"/>
              <w:left w:val="nil"/>
              <w:bottom w:val="single" w:sz="4" w:space="0" w:color="000000"/>
              <w:right w:val="single" w:sz="4" w:space="0" w:color="000000"/>
            </w:tcBorders>
            <w:shd w:val="clear" w:color="auto" w:fill="auto"/>
            <w:vAlign w:val="center"/>
          </w:tcPr>
          <w:p w14:paraId="584015A6" w14:textId="77777777" w:rsidR="00FD6438" w:rsidRPr="007B0AD5" w:rsidRDefault="00FD6438" w:rsidP="00FD6438">
            <w:pPr>
              <w:jc w:val="right"/>
              <w:rPr>
                <w:color w:val="000000"/>
                <w:kern w:val="0"/>
                <w:szCs w:val="21"/>
              </w:rPr>
            </w:pPr>
            <w:r w:rsidRPr="007B0AD5">
              <w:rPr>
                <w:color w:val="000000"/>
                <w:kern w:val="0"/>
                <w:szCs w:val="21"/>
              </w:rPr>
              <w:t>6.86%</w:t>
            </w:r>
          </w:p>
        </w:tc>
        <w:tc>
          <w:tcPr>
            <w:tcW w:w="1424" w:type="dxa"/>
            <w:tcBorders>
              <w:top w:val="nil"/>
              <w:left w:val="nil"/>
              <w:bottom w:val="single" w:sz="4" w:space="0" w:color="000000"/>
              <w:right w:val="single" w:sz="4" w:space="0" w:color="000000"/>
            </w:tcBorders>
            <w:shd w:val="clear" w:color="auto" w:fill="auto"/>
            <w:vAlign w:val="center"/>
          </w:tcPr>
          <w:p w14:paraId="2D8B53A7" w14:textId="77777777" w:rsidR="00FD6438" w:rsidRPr="007B0AD5" w:rsidRDefault="00FD6438" w:rsidP="00FD6438">
            <w:pPr>
              <w:jc w:val="right"/>
              <w:rPr>
                <w:color w:val="000000"/>
                <w:kern w:val="0"/>
                <w:szCs w:val="21"/>
              </w:rPr>
            </w:pPr>
            <w:r w:rsidRPr="007B0AD5">
              <w:rPr>
                <w:color w:val="000000"/>
                <w:kern w:val="0"/>
                <w:szCs w:val="21"/>
              </w:rPr>
              <w:t>574,761.89</w:t>
            </w:r>
          </w:p>
        </w:tc>
        <w:tc>
          <w:tcPr>
            <w:tcW w:w="1004" w:type="dxa"/>
            <w:tcBorders>
              <w:top w:val="nil"/>
              <w:left w:val="nil"/>
              <w:bottom w:val="single" w:sz="4" w:space="0" w:color="000000"/>
              <w:right w:val="single" w:sz="4" w:space="0" w:color="000000"/>
            </w:tcBorders>
            <w:shd w:val="clear" w:color="auto" w:fill="auto"/>
            <w:vAlign w:val="center"/>
          </w:tcPr>
          <w:p w14:paraId="5514F90B" w14:textId="77777777" w:rsidR="00FD6438" w:rsidRPr="007B0AD5" w:rsidRDefault="00FD6438" w:rsidP="00FD6438">
            <w:pPr>
              <w:jc w:val="right"/>
              <w:rPr>
                <w:color w:val="000000"/>
                <w:kern w:val="0"/>
                <w:szCs w:val="21"/>
              </w:rPr>
            </w:pPr>
            <w:r w:rsidRPr="007B0AD5">
              <w:rPr>
                <w:color w:val="000000"/>
                <w:kern w:val="0"/>
                <w:szCs w:val="21"/>
              </w:rPr>
              <w:t>7.56%</w:t>
            </w:r>
          </w:p>
        </w:tc>
      </w:tr>
      <w:tr w:rsidR="00FD6438" w:rsidRPr="00063395" w14:paraId="1685579B"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2ACA970C" w14:textId="77777777" w:rsidR="00FD6438" w:rsidRPr="007B0AD5" w:rsidRDefault="00FD6438" w:rsidP="00FD6438">
            <w:pPr>
              <w:rPr>
                <w:color w:val="000000"/>
                <w:kern w:val="0"/>
                <w:szCs w:val="21"/>
              </w:rPr>
            </w:pPr>
            <w:r w:rsidRPr="007B0AD5">
              <w:rPr>
                <w:rFonts w:hint="eastAsia"/>
                <w:kern w:val="0"/>
                <w:szCs w:val="21"/>
              </w:rPr>
              <w:t>递延所得税负债</w:t>
            </w:r>
          </w:p>
        </w:tc>
        <w:tc>
          <w:tcPr>
            <w:tcW w:w="1407" w:type="dxa"/>
            <w:tcBorders>
              <w:top w:val="nil"/>
              <w:left w:val="nil"/>
              <w:bottom w:val="single" w:sz="4" w:space="0" w:color="000000"/>
              <w:right w:val="single" w:sz="4" w:space="0" w:color="000000"/>
            </w:tcBorders>
            <w:shd w:val="clear" w:color="auto" w:fill="auto"/>
            <w:vAlign w:val="center"/>
          </w:tcPr>
          <w:p w14:paraId="39117A02" w14:textId="77777777" w:rsidR="00FD6438" w:rsidRPr="007B0AD5" w:rsidRDefault="00FD6438" w:rsidP="00FD6438">
            <w:pPr>
              <w:jc w:val="right"/>
              <w:rPr>
                <w:color w:val="000000"/>
                <w:kern w:val="0"/>
                <w:szCs w:val="21"/>
              </w:rPr>
            </w:pPr>
            <w:r w:rsidRPr="007B0AD5">
              <w:rPr>
                <w:color w:val="000000"/>
                <w:szCs w:val="21"/>
              </w:rPr>
              <w:t>212,310.46</w:t>
            </w:r>
          </w:p>
        </w:tc>
        <w:tc>
          <w:tcPr>
            <w:tcW w:w="1004" w:type="dxa"/>
            <w:tcBorders>
              <w:top w:val="nil"/>
              <w:left w:val="nil"/>
              <w:bottom w:val="single" w:sz="4" w:space="0" w:color="000000"/>
              <w:right w:val="single" w:sz="4" w:space="0" w:color="000000"/>
            </w:tcBorders>
            <w:shd w:val="clear" w:color="auto" w:fill="auto"/>
            <w:vAlign w:val="center"/>
          </w:tcPr>
          <w:p w14:paraId="6E825F9D" w14:textId="77777777" w:rsidR="00FD6438" w:rsidRPr="007B0AD5" w:rsidRDefault="00FD6438" w:rsidP="00FD6438">
            <w:pPr>
              <w:jc w:val="right"/>
              <w:rPr>
                <w:color w:val="000000"/>
                <w:kern w:val="0"/>
                <w:szCs w:val="21"/>
              </w:rPr>
            </w:pPr>
            <w:r w:rsidRPr="007B0AD5">
              <w:rPr>
                <w:color w:val="000000"/>
                <w:szCs w:val="21"/>
              </w:rPr>
              <w:t>2.25%</w:t>
            </w:r>
          </w:p>
        </w:tc>
        <w:tc>
          <w:tcPr>
            <w:tcW w:w="1424" w:type="dxa"/>
            <w:tcBorders>
              <w:top w:val="nil"/>
              <w:left w:val="nil"/>
              <w:bottom w:val="single" w:sz="4" w:space="0" w:color="000000"/>
              <w:right w:val="single" w:sz="4" w:space="0" w:color="000000"/>
            </w:tcBorders>
            <w:shd w:val="clear" w:color="auto" w:fill="auto"/>
            <w:vAlign w:val="center"/>
          </w:tcPr>
          <w:p w14:paraId="1A9AEF6A" w14:textId="77777777" w:rsidR="00FD6438" w:rsidRPr="007B0AD5" w:rsidRDefault="00FD6438" w:rsidP="00FD6438">
            <w:pPr>
              <w:jc w:val="right"/>
              <w:rPr>
                <w:color w:val="000000"/>
                <w:kern w:val="0"/>
                <w:szCs w:val="21"/>
              </w:rPr>
            </w:pPr>
            <w:r w:rsidRPr="007B0AD5">
              <w:rPr>
                <w:color w:val="000000"/>
                <w:kern w:val="0"/>
                <w:szCs w:val="21"/>
              </w:rPr>
              <w:t>172,033.52</w:t>
            </w:r>
          </w:p>
        </w:tc>
        <w:tc>
          <w:tcPr>
            <w:tcW w:w="1004" w:type="dxa"/>
            <w:tcBorders>
              <w:top w:val="nil"/>
              <w:left w:val="nil"/>
              <w:bottom w:val="single" w:sz="4" w:space="0" w:color="000000"/>
              <w:right w:val="single" w:sz="4" w:space="0" w:color="000000"/>
            </w:tcBorders>
            <w:shd w:val="clear" w:color="auto" w:fill="auto"/>
            <w:vAlign w:val="center"/>
          </w:tcPr>
          <w:p w14:paraId="44DF8635" w14:textId="77777777" w:rsidR="00FD6438" w:rsidRPr="007B0AD5" w:rsidRDefault="00FD6438" w:rsidP="00FD6438">
            <w:pPr>
              <w:jc w:val="right"/>
              <w:rPr>
                <w:color w:val="000000"/>
                <w:kern w:val="0"/>
                <w:szCs w:val="21"/>
              </w:rPr>
            </w:pPr>
            <w:r w:rsidRPr="007B0AD5">
              <w:rPr>
                <w:color w:val="000000"/>
                <w:kern w:val="0"/>
                <w:szCs w:val="21"/>
              </w:rPr>
              <w:t>2.05%</w:t>
            </w:r>
          </w:p>
        </w:tc>
        <w:tc>
          <w:tcPr>
            <w:tcW w:w="1424" w:type="dxa"/>
            <w:tcBorders>
              <w:top w:val="nil"/>
              <w:left w:val="nil"/>
              <w:bottom w:val="single" w:sz="4" w:space="0" w:color="000000"/>
              <w:right w:val="single" w:sz="4" w:space="0" w:color="000000"/>
            </w:tcBorders>
            <w:shd w:val="clear" w:color="auto" w:fill="auto"/>
            <w:vAlign w:val="center"/>
          </w:tcPr>
          <w:p w14:paraId="4E2C6AC8" w14:textId="77777777" w:rsidR="00FD6438" w:rsidRPr="007B0AD5" w:rsidRDefault="00FD6438" w:rsidP="00FD6438">
            <w:pPr>
              <w:jc w:val="right"/>
              <w:rPr>
                <w:color w:val="000000"/>
                <w:kern w:val="0"/>
                <w:szCs w:val="21"/>
              </w:rPr>
            </w:pPr>
            <w:r w:rsidRPr="007B0AD5">
              <w:rPr>
                <w:color w:val="000000"/>
                <w:kern w:val="0"/>
                <w:szCs w:val="21"/>
              </w:rPr>
              <w:t>184,723.03</w:t>
            </w:r>
          </w:p>
        </w:tc>
        <w:tc>
          <w:tcPr>
            <w:tcW w:w="1004" w:type="dxa"/>
            <w:tcBorders>
              <w:top w:val="nil"/>
              <w:left w:val="nil"/>
              <w:bottom w:val="single" w:sz="4" w:space="0" w:color="000000"/>
              <w:right w:val="single" w:sz="4" w:space="0" w:color="000000"/>
            </w:tcBorders>
            <w:shd w:val="clear" w:color="auto" w:fill="auto"/>
            <w:vAlign w:val="center"/>
          </w:tcPr>
          <w:p w14:paraId="19095818" w14:textId="77777777" w:rsidR="00FD6438" w:rsidRPr="007B0AD5" w:rsidRDefault="00FD6438" w:rsidP="00FD6438">
            <w:pPr>
              <w:jc w:val="right"/>
              <w:rPr>
                <w:color w:val="000000"/>
                <w:kern w:val="0"/>
                <w:szCs w:val="21"/>
              </w:rPr>
            </w:pPr>
            <w:r w:rsidRPr="007B0AD5">
              <w:rPr>
                <w:color w:val="000000"/>
                <w:kern w:val="0"/>
                <w:szCs w:val="21"/>
              </w:rPr>
              <w:t>2.43%</w:t>
            </w:r>
          </w:p>
        </w:tc>
      </w:tr>
      <w:tr w:rsidR="00FD6438" w:rsidRPr="00063395" w14:paraId="72C35594"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147E8258" w14:textId="77777777" w:rsidR="00FD6438" w:rsidRPr="007B0AD5" w:rsidRDefault="00FD6438" w:rsidP="00FD6438">
            <w:pPr>
              <w:rPr>
                <w:color w:val="000000"/>
                <w:kern w:val="0"/>
                <w:szCs w:val="21"/>
              </w:rPr>
            </w:pPr>
            <w:r w:rsidRPr="007B0AD5">
              <w:rPr>
                <w:rFonts w:hint="eastAsia"/>
                <w:kern w:val="0"/>
                <w:szCs w:val="21"/>
              </w:rPr>
              <w:t>其他非流动负债</w:t>
            </w:r>
          </w:p>
        </w:tc>
        <w:tc>
          <w:tcPr>
            <w:tcW w:w="1407" w:type="dxa"/>
            <w:tcBorders>
              <w:top w:val="nil"/>
              <w:left w:val="nil"/>
              <w:bottom w:val="single" w:sz="4" w:space="0" w:color="000000"/>
              <w:right w:val="single" w:sz="4" w:space="0" w:color="000000"/>
            </w:tcBorders>
            <w:shd w:val="clear" w:color="auto" w:fill="auto"/>
            <w:vAlign w:val="center"/>
          </w:tcPr>
          <w:p w14:paraId="545B23D0" w14:textId="77777777" w:rsidR="00FD6438" w:rsidRPr="007B0AD5" w:rsidRDefault="00FD6438" w:rsidP="00FD6438">
            <w:pPr>
              <w:jc w:val="right"/>
              <w:rPr>
                <w:color w:val="000000"/>
                <w:kern w:val="0"/>
                <w:szCs w:val="21"/>
              </w:rPr>
            </w:pPr>
            <w:r w:rsidRPr="007B0AD5">
              <w:rPr>
                <w:color w:val="000000"/>
                <w:szCs w:val="21"/>
              </w:rPr>
              <w:t>1,320,632.32</w:t>
            </w:r>
          </w:p>
        </w:tc>
        <w:tc>
          <w:tcPr>
            <w:tcW w:w="1004" w:type="dxa"/>
            <w:tcBorders>
              <w:top w:val="nil"/>
              <w:left w:val="nil"/>
              <w:bottom w:val="single" w:sz="4" w:space="0" w:color="000000"/>
              <w:right w:val="single" w:sz="4" w:space="0" w:color="000000"/>
            </w:tcBorders>
            <w:shd w:val="clear" w:color="auto" w:fill="auto"/>
            <w:vAlign w:val="center"/>
          </w:tcPr>
          <w:p w14:paraId="4779C518" w14:textId="77777777" w:rsidR="00FD6438" w:rsidRPr="007B0AD5" w:rsidRDefault="00FD6438" w:rsidP="00FD6438">
            <w:pPr>
              <w:jc w:val="right"/>
              <w:rPr>
                <w:color w:val="000000"/>
                <w:kern w:val="0"/>
                <w:szCs w:val="21"/>
              </w:rPr>
            </w:pPr>
            <w:r w:rsidRPr="007B0AD5">
              <w:rPr>
                <w:color w:val="000000"/>
                <w:szCs w:val="21"/>
              </w:rPr>
              <w:t>13.97%</w:t>
            </w:r>
          </w:p>
        </w:tc>
        <w:tc>
          <w:tcPr>
            <w:tcW w:w="1424" w:type="dxa"/>
            <w:tcBorders>
              <w:top w:val="nil"/>
              <w:left w:val="nil"/>
              <w:bottom w:val="single" w:sz="4" w:space="0" w:color="000000"/>
              <w:right w:val="single" w:sz="4" w:space="0" w:color="000000"/>
            </w:tcBorders>
            <w:shd w:val="clear" w:color="auto" w:fill="auto"/>
            <w:vAlign w:val="center"/>
          </w:tcPr>
          <w:p w14:paraId="258AFE17" w14:textId="77777777" w:rsidR="00FD6438" w:rsidRPr="007B0AD5" w:rsidRDefault="00FD6438" w:rsidP="00FD6438">
            <w:pPr>
              <w:jc w:val="right"/>
              <w:rPr>
                <w:color w:val="000000"/>
                <w:kern w:val="0"/>
                <w:szCs w:val="21"/>
              </w:rPr>
            </w:pPr>
            <w:r w:rsidRPr="007B0AD5">
              <w:rPr>
                <w:color w:val="000000"/>
                <w:kern w:val="0"/>
                <w:szCs w:val="21"/>
              </w:rPr>
              <w:t>782,900.00</w:t>
            </w:r>
          </w:p>
        </w:tc>
        <w:tc>
          <w:tcPr>
            <w:tcW w:w="1004" w:type="dxa"/>
            <w:tcBorders>
              <w:top w:val="nil"/>
              <w:left w:val="nil"/>
              <w:bottom w:val="single" w:sz="4" w:space="0" w:color="000000"/>
              <w:right w:val="single" w:sz="4" w:space="0" w:color="000000"/>
            </w:tcBorders>
            <w:shd w:val="clear" w:color="auto" w:fill="auto"/>
            <w:vAlign w:val="center"/>
          </w:tcPr>
          <w:p w14:paraId="6042800F" w14:textId="77777777" w:rsidR="00FD6438" w:rsidRPr="007B0AD5" w:rsidRDefault="00FD6438" w:rsidP="00FD6438">
            <w:pPr>
              <w:jc w:val="right"/>
              <w:rPr>
                <w:color w:val="000000"/>
                <w:kern w:val="0"/>
                <w:szCs w:val="21"/>
              </w:rPr>
            </w:pPr>
            <w:r w:rsidRPr="007B0AD5">
              <w:rPr>
                <w:color w:val="000000"/>
                <w:kern w:val="0"/>
                <w:szCs w:val="21"/>
              </w:rPr>
              <w:t>9.32%</w:t>
            </w:r>
          </w:p>
        </w:tc>
        <w:tc>
          <w:tcPr>
            <w:tcW w:w="1424" w:type="dxa"/>
            <w:tcBorders>
              <w:top w:val="nil"/>
              <w:left w:val="nil"/>
              <w:bottom w:val="single" w:sz="4" w:space="0" w:color="000000"/>
              <w:right w:val="single" w:sz="4" w:space="0" w:color="000000"/>
            </w:tcBorders>
            <w:shd w:val="clear" w:color="auto" w:fill="auto"/>
            <w:vAlign w:val="center"/>
          </w:tcPr>
          <w:p w14:paraId="7237B921" w14:textId="77777777" w:rsidR="00FD6438" w:rsidRPr="007B0AD5" w:rsidRDefault="00FD6438" w:rsidP="00FD6438">
            <w:pPr>
              <w:jc w:val="right"/>
              <w:rPr>
                <w:color w:val="000000"/>
                <w:kern w:val="0"/>
                <w:szCs w:val="21"/>
              </w:rPr>
            </w:pPr>
            <w:r w:rsidRPr="007B0AD5">
              <w:rPr>
                <w:color w:val="000000"/>
                <w:kern w:val="0"/>
                <w:szCs w:val="21"/>
              </w:rPr>
              <w:t>833,000.00</w:t>
            </w:r>
          </w:p>
        </w:tc>
        <w:tc>
          <w:tcPr>
            <w:tcW w:w="1004" w:type="dxa"/>
            <w:tcBorders>
              <w:top w:val="nil"/>
              <w:left w:val="nil"/>
              <w:bottom w:val="single" w:sz="4" w:space="0" w:color="000000"/>
              <w:right w:val="single" w:sz="4" w:space="0" w:color="000000"/>
            </w:tcBorders>
            <w:shd w:val="clear" w:color="auto" w:fill="auto"/>
            <w:vAlign w:val="center"/>
          </w:tcPr>
          <w:p w14:paraId="5EC62697" w14:textId="77777777" w:rsidR="00FD6438" w:rsidRPr="007B0AD5" w:rsidRDefault="00FD6438" w:rsidP="00FD6438">
            <w:pPr>
              <w:jc w:val="right"/>
              <w:rPr>
                <w:color w:val="000000"/>
                <w:kern w:val="0"/>
                <w:szCs w:val="21"/>
              </w:rPr>
            </w:pPr>
            <w:r w:rsidRPr="007B0AD5">
              <w:rPr>
                <w:color w:val="000000"/>
                <w:kern w:val="0"/>
                <w:szCs w:val="21"/>
              </w:rPr>
              <w:t>10.96%</w:t>
            </w:r>
          </w:p>
        </w:tc>
      </w:tr>
      <w:tr w:rsidR="00FD6438" w:rsidRPr="00063395" w14:paraId="15E940A5"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4AB71017" w14:textId="77777777" w:rsidR="00FD6438" w:rsidRPr="007B0AD5" w:rsidRDefault="00FD6438" w:rsidP="00FD6438">
            <w:pPr>
              <w:rPr>
                <w:color w:val="000000"/>
                <w:kern w:val="0"/>
                <w:szCs w:val="21"/>
              </w:rPr>
            </w:pPr>
            <w:r w:rsidRPr="007B0AD5">
              <w:rPr>
                <w:rFonts w:hint="eastAsia"/>
                <w:b/>
                <w:bCs/>
                <w:kern w:val="0"/>
                <w:szCs w:val="21"/>
              </w:rPr>
              <w:t>非流动负债合计</w:t>
            </w:r>
          </w:p>
        </w:tc>
        <w:tc>
          <w:tcPr>
            <w:tcW w:w="1407" w:type="dxa"/>
            <w:tcBorders>
              <w:top w:val="nil"/>
              <w:left w:val="nil"/>
              <w:bottom w:val="single" w:sz="4" w:space="0" w:color="000000"/>
              <w:right w:val="single" w:sz="4" w:space="0" w:color="000000"/>
            </w:tcBorders>
            <w:shd w:val="clear" w:color="auto" w:fill="auto"/>
            <w:vAlign w:val="center"/>
          </w:tcPr>
          <w:p w14:paraId="6BF12FF9" w14:textId="77777777" w:rsidR="00FD6438" w:rsidRPr="007B0AD5" w:rsidRDefault="00FD6438" w:rsidP="00FD6438">
            <w:pPr>
              <w:jc w:val="right"/>
              <w:rPr>
                <w:color w:val="000000"/>
                <w:kern w:val="0"/>
                <w:szCs w:val="21"/>
              </w:rPr>
            </w:pPr>
            <w:r w:rsidRPr="007B0AD5">
              <w:rPr>
                <w:b/>
                <w:bCs/>
                <w:color w:val="000000"/>
                <w:szCs w:val="21"/>
              </w:rPr>
              <w:t>5,196,210.16</w:t>
            </w:r>
          </w:p>
        </w:tc>
        <w:tc>
          <w:tcPr>
            <w:tcW w:w="1004" w:type="dxa"/>
            <w:tcBorders>
              <w:top w:val="nil"/>
              <w:left w:val="nil"/>
              <w:bottom w:val="single" w:sz="4" w:space="0" w:color="000000"/>
              <w:right w:val="single" w:sz="4" w:space="0" w:color="000000"/>
            </w:tcBorders>
            <w:shd w:val="clear" w:color="auto" w:fill="auto"/>
            <w:vAlign w:val="center"/>
          </w:tcPr>
          <w:p w14:paraId="1ECA59B2" w14:textId="77777777" w:rsidR="00FD6438" w:rsidRPr="007B0AD5" w:rsidRDefault="00FD6438" w:rsidP="00FD6438">
            <w:pPr>
              <w:jc w:val="right"/>
              <w:rPr>
                <w:b/>
                <w:bCs/>
                <w:color w:val="000000"/>
                <w:kern w:val="0"/>
                <w:szCs w:val="21"/>
              </w:rPr>
            </w:pPr>
            <w:r w:rsidRPr="007B0AD5">
              <w:rPr>
                <w:b/>
                <w:bCs/>
                <w:color w:val="000000"/>
                <w:szCs w:val="21"/>
              </w:rPr>
              <w:t>54.96%</w:t>
            </w:r>
          </w:p>
        </w:tc>
        <w:tc>
          <w:tcPr>
            <w:tcW w:w="1424" w:type="dxa"/>
            <w:tcBorders>
              <w:top w:val="nil"/>
              <w:left w:val="nil"/>
              <w:bottom w:val="single" w:sz="4" w:space="0" w:color="000000"/>
              <w:right w:val="single" w:sz="4" w:space="0" w:color="000000"/>
            </w:tcBorders>
            <w:shd w:val="clear" w:color="auto" w:fill="auto"/>
            <w:vAlign w:val="center"/>
          </w:tcPr>
          <w:p w14:paraId="53DFCD6A" w14:textId="77777777" w:rsidR="00FD6438" w:rsidRPr="007B0AD5" w:rsidRDefault="00FD6438" w:rsidP="00FD6438">
            <w:pPr>
              <w:jc w:val="right"/>
              <w:rPr>
                <w:b/>
                <w:bCs/>
                <w:color w:val="000000"/>
                <w:kern w:val="0"/>
                <w:szCs w:val="21"/>
              </w:rPr>
            </w:pPr>
            <w:r w:rsidRPr="007B0AD5">
              <w:rPr>
                <w:b/>
                <w:bCs/>
                <w:color w:val="000000"/>
                <w:kern w:val="0"/>
                <w:szCs w:val="21"/>
              </w:rPr>
              <w:t>4,484,150.42</w:t>
            </w:r>
          </w:p>
        </w:tc>
        <w:tc>
          <w:tcPr>
            <w:tcW w:w="1004" w:type="dxa"/>
            <w:tcBorders>
              <w:top w:val="nil"/>
              <w:left w:val="nil"/>
              <w:bottom w:val="single" w:sz="4" w:space="0" w:color="000000"/>
              <w:right w:val="single" w:sz="4" w:space="0" w:color="000000"/>
            </w:tcBorders>
            <w:shd w:val="clear" w:color="auto" w:fill="auto"/>
            <w:vAlign w:val="center"/>
          </w:tcPr>
          <w:p w14:paraId="4BD84DD9" w14:textId="77777777" w:rsidR="00FD6438" w:rsidRPr="007B0AD5" w:rsidRDefault="00FD6438" w:rsidP="00FD6438">
            <w:pPr>
              <w:jc w:val="right"/>
              <w:rPr>
                <w:b/>
                <w:bCs/>
                <w:color w:val="000000"/>
                <w:kern w:val="0"/>
                <w:szCs w:val="21"/>
              </w:rPr>
            </w:pPr>
            <w:r w:rsidRPr="007B0AD5">
              <w:rPr>
                <w:b/>
                <w:bCs/>
                <w:color w:val="000000"/>
                <w:kern w:val="0"/>
                <w:szCs w:val="21"/>
              </w:rPr>
              <w:t>53.39%</w:t>
            </w:r>
          </w:p>
        </w:tc>
        <w:tc>
          <w:tcPr>
            <w:tcW w:w="1424" w:type="dxa"/>
            <w:tcBorders>
              <w:top w:val="nil"/>
              <w:left w:val="nil"/>
              <w:bottom w:val="single" w:sz="4" w:space="0" w:color="000000"/>
              <w:right w:val="single" w:sz="4" w:space="0" w:color="000000"/>
            </w:tcBorders>
            <w:shd w:val="clear" w:color="auto" w:fill="auto"/>
            <w:vAlign w:val="center"/>
          </w:tcPr>
          <w:p w14:paraId="442F5EB7" w14:textId="77777777" w:rsidR="00FD6438" w:rsidRPr="007B0AD5" w:rsidRDefault="00FD6438" w:rsidP="00FD6438">
            <w:pPr>
              <w:jc w:val="right"/>
              <w:rPr>
                <w:b/>
                <w:bCs/>
                <w:color w:val="000000"/>
                <w:kern w:val="0"/>
                <w:szCs w:val="21"/>
              </w:rPr>
            </w:pPr>
            <w:r w:rsidRPr="007B0AD5">
              <w:rPr>
                <w:b/>
                <w:bCs/>
                <w:color w:val="000000"/>
                <w:kern w:val="0"/>
                <w:szCs w:val="21"/>
              </w:rPr>
              <w:t>4,261,671.94</w:t>
            </w:r>
          </w:p>
        </w:tc>
        <w:tc>
          <w:tcPr>
            <w:tcW w:w="1004" w:type="dxa"/>
            <w:tcBorders>
              <w:top w:val="nil"/>
              <w:left w:val="nil"/>
              <w:bottom w:val="single" w:sz="4" w:space="0" w:color="000000"/>
              <w:right w:val="single" w:sz="4" w:space="0" w:color="000000"/>
            </w:tcBorders>
            <w:shd w:val="clear" w:color="auto" w:fill="auto"/>
            <w:vAlign w:val="center"/>
          </w:tcPr>
          <w:p w14:paraId="685166FF" w14:textId="77777777" w:rsidR="00FD6438" w:rsidRPr="007B0AD5" w:rsidRDefault="00FD6438" w:rsidP="00FD6438">
            <w:pPr>
              <w:jc w:val="right"/>
              <w:rPr>
                <w:b/>
                <w:bCs/>
                <w:color w:val="000000"/>
                <w:kern w:val="0"/>
                <w:szCs w:val="21"/>
              </w:rPr>
            </w:pPr>
            <w:r w:rsidRPr="007B0AD5">
              <w:rPr>
                <w:b/>
                <w:bCs/>
                <w:color w:val="000000"/>
                <w:kern w:val="0"/>
                <w:szCs w:val="21"/>
              </w:rPr>
              <w:t>56.05%</w:t>
            </w:r>
          </w:p>
        </w:tc>
      </w:tr>
      <w:tr w:rsidR="00FD6438" w:rsidRPr="00063395" w14:paraId="2B4412D6" w14:textId="77777777" w:rsidTr="00FD6438">
        <w:trPr>
          <w:trHeight w:val="397"/>
          <w:jc w:val="center"/>
        </w:trPr>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3061C505" w14:textId="77777777" w:rsidR="00FD6438" w:rsidRPr="007B0AD5" w:rsidRDefault="00FD6438" w:rsidP="00FD6438">
            <w:pPr>
              <w:jc w:val="center"/>
              <w:rPr>
                <w:b/>
                <w:bCs/>
                <w:color w:val="000000"/>
                <w:kern w:val="0"/>
                <w:szCs w:val="21"/>
              </w:rPr>
            </w:pPr>
            <w:r w:rsidRPr="007B0AD5">
              <w:rPr>
                <w:rFonts w:hint="eastAsia"/>
                <w:b/>
                <w:bCs/>
                <w:kern w:val="0"/>
                <w:szCs w:val="21"/>
              </w:rPr>
              <w:t>负债合计</w:t>
            </w:r>
          </w:p>
        </w:tc>
        <w:tc>
          <w:tcPr>
            <w:tcW w:w="1407" w:type="dxa"/>
            <w:tcBorders>
              <w:top w:val="nil"/>
              <w:left w:val="nil"/>
              <w:bottom w:val="single" w:sz="4" w:space="0" w:color="000000"/>
              <w:right w:val="single" w:sz="4" w:space="0" w:color="000000"/>
            </w:tcBorders>
            <w:shd w:val="clear" w:color="auto" w:fill="auto"/>
            <w:vAlign w:val="center"/>
          </w:tcPr>
          <w:p w14:paraId="31D02ACE" w14:textId="77777777" w:rsidR="00FD6438" w:rsidRPr="007B0AD5" w:rsidRDefault="00FD6438" w:rsidP="00FD6438">
            <w:pPr>
              <w:jc w:val="right"/>
              <w:rPr>
                <w:b/>
                <w:bCs/>
                <w:color w:val="000000"/>
                <w:kern w:val="0"/>
                <w:szCs w:val="21"/>
              </w:rPr>
            </w:pPr>
            <w:r w:rsidRPr="007B0AD5">
              <w:rPr>
                <w:b/>
                <w:bCs/>
                <w:color w:val="000000"/>
                <w:szCs w:val="21"/>
              </w:rPr>
              <w:t>9,454,320.56</w:t>
            </w:r>
          </w:p>
        </w:tc>
        <w:tc>
          <w:tcPr>
            <w:tcW w:w="1004" w:type="dxa"/>
            <w:tcBorders>
              <w:top w:val="nil"/>
              <w:left w:val="nil"/>
              <w:bottom w:val="single" w:sz="4" w:space="0" w:color="000000"/>
              <w:right w:val="single" w:sz="4" w:space="0" w:color="000000"/>
            </w:tcBorders>
            <w:shd w:val="clear" w:color="auto" w:fill="auto"/>
            <w:vAlign w:val="center"/>
          </w:tcPr>
          <w:p w14:paraId="1A070072" w14:textId="77777777" w:rsidR="00FD6438" w:rsidRPr="007B0AD5" w:rsidRDefault="00FD6438" w:rsidP="00FD6438">
            <w:pPr>
              <w:jc w:val="right"/>
              <w:rPr>
                <w:b/>
                <w:bCs/>
                <w:color w:val="000000"/>
                <w:kern w:val="0"/>
                <w:szCs w:val="21"/>
              </w:rPr>
            </w:pPr>
            <w:r w:rsidRPr="007B0AD5">
              <w:rPr>
                <w:b/>
                <w:bCs/>
                <w:color w:val="000000"/>
                <w:szCs w:val="21"/>
              </w:rPr>
              <w:t>100.00%</w:t>
            </w:r>
          </w:p>
        </w:tc>
        <w:tc>
          <w:tcPr>
            <w:tcW w:w="1424" w:type="dxa"/>
            <w:tcBorders>
              <w:top w:val="nil"/>
              <w:left w:val="nil"/>
              <w:bottom w:val="single" w:sz="4" w:space="0" w:color="000000"/>
              <w:right w:val="single" w:sz="4" w:space="0" w:color="000000"/>
            </w:tcBorders>
            <w:shd w:val="clear" w:color="auto" w:fill="auto"/>
            <w:vAlign w:val="center"/>
          </w:tcPr>
          <w:p w14:paraId="19A8E690" w14:textId="77777777" w:rsidR="00FD6438" w:rsidRPr="007B0AD5" w:rsidRDefault="00FD6438" w:rsidP="00FD6438">
            <w:pPr>
              <w:jc w:val="right"/>
              <w:rPr>
                <w:b/>
                <w:bCs/>
                <w:color w:val="000000"/>
                <w:kern w:val="0"/>
                <w:szCs w:val="21"/>
              </w:rPr>
            </w:pPr>
            <w:r w:rsidRPr="007B0AD5">
              <w:rPr>
                <w:b/>
                <w:bCs/>
                <w:color w:val="000000"/>
                <w:kern w:val="0"/>
                <w:szCs w:val="21"/>
              </w:rPr>
              <w:t>8,398,737.54</w:t>
            </w:r>
          </w:p>
        </w:tc>
        <w:tc>
          <w:tcPr>
            <w:tcW w:w="1004" w:type="dxa"/>
            <w:tcBorders>
              <w:top w:val="nil"/>
              <w:left w:val="nil"/>
              <w:bottom w:val="single" w:sz="4" w:space="0" w:color="000000"/>
              <w:right w:val="single" w:sz="4" w:space="0" w:color="000000"/>
            </w:tcBorders>
            <w:shd w:val="clear" w:color="auto" w:fill="auto"/>
            <w:vAlign w:val="center"/>
          </w:tcPr>
          <w:p w14:paraId="7FA1F149" w14:textId="77777777" w:rsidR="00FD6438" w:rsidRPr="007B0AD5" w:rsidRDefault="00FD6438" w:rsidP="00FD6438">
            <w:pPr>
              <w:jc w:val="right"/>
              <w:rPr>
                <w:b/>
                <w:bCs/>
                <w:color w:val="000000"/>
                <w:kern w:val="0"/>
                <w:szCs w:val="21"/>
              </w:rPr>
            </w:pPr>
            <w:r w:rsidRPr="007B0AD5">
              <w:rPr>
                <w:b/>
                <w:bCs/>
                <w:color w:val="000000"/>
                <w:kern w:val="0"/>
                <w:szCs w:val="21"/>
              </w:rPr>
              <w:t>100.00%</w:t>
            </w:r>
          </w:p>
        </w:tc>
        <w:tc>
          <w:tcPr>
            <w:tcW w:w="1424" w:type="dxa"/>
            <w:tcBorders>
              <w:top w:val="nil"/>
              <w:left w:val="nil"/>
              <w:bottom w:val="single" w:sz="4" w:space="0" w:color="000000"/>
              <w:right w:val="single" w:sz="4" w:space="0" w:color="000000"/>
            </w:tcBorders>
            <w:shd w:val="clear" w:color="auto" w:fill="auto"/>
            <w:vAlign w:val="center"/>
          </w:tcPr>
          <w:p w14:paraId="02B26899" w14:textId="77777777" w:rsidR="00FD6438" w:rsidRPr="007B0AD5" w:rsidRDefault="00FD6438" w:rsidP="00FD6438">
            <w:pPr>
              <w:jc w:val="right"/>
              <w:rPr>
                <w:b/>
                <w:bCs/>
                <w:color w:val="000000"/>
                <w:kern w:val="0"/>
                <w:szCs w:val="21"/>
              </w:rPr>
            </w:pPr>
            <w:r w:rsidRPr="007B0AD5">
              <w:rPr>
                <w:b/>
                <w:bCs/>
                <w:color w:val="000000"/>
                <w:kern w:val="0"/>
                <w:szCs w:val="21"/>
              </w:rPr>
              <w:t>7,603,571.51</w:t>
            </w:r>
          </w:p>
        </w:tc>
        <w:tc>
          <w:tcPr>
            <w:tcW w:w="1004" w:type="dxa"/>
            <w:tcBorders>
              <w:top w:val="nil"/>
              <w:left w:val="nil"/>
              <w:bottom w:val="single" w:sz="4" w:space="0" w:color="000000"/>
              <w:right w:val="single" w:sz="4" w:space="0" w:color="000000"/>
            </w:tcBorders>
            <w:shd w:val="clear" w:color="auto" w:fill="auto"/>
            <w:vAlign w:val="center"/>
          </w:tcPr>
          <w:p w14:paraId="1163586D" w14:textId="77777777" w:rsidR="00FD6438" w:rsidRPr="007B0AD5" w:rsidRDefault="00FD6438" w:rsidP="00FD6438">
            <w:pPr>
              <w:jc w:val="right"/>
              <w:rPr>
                <w:b/>
                <w:bCs/>
                <w:color w:val="000000"/>
                <w:kern w:val="0"/>
                <w:szCs w:val="21"/>
              </w:rPr>
            </w:pPr>
            <w:r w:rsidRPr="007B0AD5">
              <w:rPr>
                <w:b/>
                <w:bCs/>
                <w:color w:val="000000"/>
                <w:kern w:val="0"/>
                <w:szCs w:val="21"/>
              </w:rPr>
              <w:t>100.00%</w:t>
            </w:r>
          </w:p>
        </w:tc>
      </w:tr>
    </w:tbl>
    <w:p w14:paraId="6D935FED" w14:textId="77777777" w:rsidR="008A3089" w:rsidRPr="00FD6438" w:rsidRDefault="00FD6438" w:rsidP="003274B7">
      <w:pPr>
        <w:spacing w:line="360" w:lineRule="auto"/>
        <w:ind w:firstLineChars="200" w:firstLine="480"/>
        <w:rPr>
          <w:rFonts w:ascii="宋体" w:hAnsi="宋体"/>
          <w:color w:val="000000"/>
          <w:sz w:val="24"/>
        </w:rPr>
      </w:pPr>
      <w:bookmarkStart w:id="6" w:name="_Hlk37847121"/>
      <w:r w:rsidRPr="00EA0286">
        <w:rPr>
          <w:rFonts w:eastAsiaTheme="majorEastAsia"/>
          <w:kern w:val="0"/>
          <w:sz w:val="24"/>
        </w:rPr>
        <w:t>随着公司规模扩大，公司负债规模亦小幅稳步增长。报告期各期末，公司流动负债分别为</w:t>
      </w:r>
      <w:r w:rsidRPr="00EA0286">
        <w:rPr>
          <w:rFonts w:eastAsiaTheme="majorEastAsia"/>
          <w:kern w:val="0"/>
          <w:sz w:val="24"/>
        </w:rPr>
        <w:t>3,341,899.57</w:t>
      </w:r>
      <w:r w:rsidRPr="00EA0286">
        <w:rPr>
          <w:rFonts w:eastAsiaTheme="majorEastAsia"/>
          <w:kern w:val="0"/>
          <w:sz w:val="24"/>
        </w:rPr>
        <w:t>万元、</w:t>
      </w:r>
      <w:r w:rsidRPr="00EA0286">
        <w:rPr>
          <w:rFonts w:eastAsiaTheme="majorEastAsia"/>
          <w:kern w:val="0"/>
          <w:sz w:val="24"/>
        </w:rPr>
        <w:t>3,914,587.12</w:t>
      </w:r>
      <w:r w:rsidRPr="00EA0286">
        <w:rPr>
          <w:rFonts w:eastAsiaTheme="majorEastAsia"/>
          <w:kern w:val="0"/>
          <w:sz w:val="24"/>
        </w:rPr>
        <w:t>万元和</w:t>
      </w:r>
      <w:r w:rsidRPr="00063395">
        <w:rPr>
          <w:rFonts w:eastAsiaTheme="majorEastAsia"/>
          <w:kern w:val="0"/>
          <w:sz w:val="24"/>
        </w:rPr>
        <w:t>4,258,110.41</w:t>
      </w:r>
      <w:r>
        <w:rPr>
          <w:rFonts w:eastAsiaTheme="majorEastAsia" w:hint="eastAsia"/>
          <w:kern w:val="0"/>
          <w:sz w:val="24"/>
        </w:rPr>
        <w:t>万元</w:t>
      </w:r>
      <w:r w:rsidRPr="00EA0286">
        <w:rPr>
          <w:rFonts w:eastAsiaTheme="majorEastAsia"/>
          <w:kern w:val="0"/>
          <w:sz w:val="24"/>
        </w:rPr>
        <w:t>，占负债总额的比例分别为</w:t>
      </w:r>
      <w:r w:rsidRPr="00EA0286">
        <w:rPr>
          <w:rFonts w:eastAsiaTheme="majorEastAsia"/>
          <w:kern w:val="0"/>
          <w:sz w:val="24"/>
        </w:rPr>
        <w:t>43.95%</w:t>
      </w:r>
      <w:r w:rsidRPr="00EA0286">
        <w:rPr>
          <w:rFonts w:eastAsiaTheme="majorEastAsia"/>
          <w:kern w:val="0"/>
          <w:sz w:val="24"/>
        </w:rPr>
        <w:t>、</w:t>
      </w:r>
      <w:r w:rsidRPr="00EA0286">
        <w:rPr>
          <w:rFonts w:eastAsiaTheme="majorEastAsia"/>
          <w:kern w:val="0"/>
          <w:sz w:val="24"/>
        </w:rPr>
        <w:t>46.61%</w:t>
      </w:r>
      <w:r w:rsidRPr="00EA0286">
        <w:rPr>
          <w:rFonts w:eastAsiaTheme="majorEastAsia"/>
          <w:kern w:val="0"/>
          <w:sz w:val="24"/>
        </w:rPr>
        <w:t>和</w:t>
      </w:r>
      <w:r w:rsidRPr="00063395">
        <w:rPr>
          <w:rFonts w:eastAsiaTheme="majorEastAsia"/>
          <w:kern w:val="0"/>
          <w:sz w:val="24"/>
        </w:rPr>
        <w:t>45.04%</w:t>
      </w:r>
      <w:r w:rsidR="00330A3A">
        <w:rPr>
          <w:rFonts w:eastAsiaTheme="majorEastAsia" w:hint="eastAsia"/>
          <w:kern w:val="0"/>
          <w:sz w:val="24"/>
        </w:rPr>
        <w:t>；</w:t>
      </w:r>
      <w:r w:rsidRPr="00EA0286">
        <w:rPr>
          <w:rFonts w:eastAsiaTheme="majorEastAsia"/>
          <w:kern w:val="0"/>
          <w:sz w:val="24"/>
        </w:rPr>
        <w:t>流动负债中应付账款、预收款项、其他应付款和一年内到期的非流动负债</w:t>
      </w:r>
      <w:proofErr w:type="gramStart"/>
      <w:r w:rsidRPr="00EA0286">
        <w:rPr>
          <w:rFonts w:eastAsiaTheme="majorEastAsia"/>
          <w:kern w:val="0"/>
          <w:sz w:val="24"/>
        </w:rPr>
        <w:t>占比较</w:t>
      </w:r>
      <w:proofErr w:type="gramEnd"/>
      <w:r w:rsidRPr="00EA0286">
        <w:rPr>
          <w:rFonts w:eastAsiaTheme="majorEastAsia"/>
          <w:kern w:val="0"/>
          <w:sz w:val="24"/>
        </w:rPr>
        <w:t>高，</w:t>
      </w:r>
      <w:r w:rsidR="00C32305">
        <w:rPr>
          <w:rFonts w:eastAsiaTheme="majorEastAsia"/>
          <w:kern w:val="0"/>
          <w:sz w:val="24"/>
        </w:rPr>
        <w:t>最近三年</w:t>
      </w:r>
      <w:r w:rsidRPr="00EA0286">
        <w:rPr>
          <w:rFonts w:eastAsiaTheme="majorEastAsia"/>
          <w:kern w:val="0"/>
          <w:sz w:val="24"/>
        </w:rPr>
        <w:t>末，上述</w:t>
      </w:r>
      <w:r w:rsidR="00F81693">
        <w:rPr>
          <w:rFonts w:eastAsiaTheme="majorEastAsia" w:hint="eastAsia"/>
          <w:kern w:val="0"/>
          <w:sz w:val="24"/>
        </w:rPr>
        <w:t>负债</w:t>
      </w:r>
      <w:r w:rsidRPr="00EA0286">
        <w:rPr>
          <w:rFonts w:eastAsiaTheme="majorEastAsia"/>
          <w:kern w:val="0"/>
          <w:sz w:val="24"/>
        </w:rPr>
        <w:t>合计占流动负债的比例分别为</w:t>
      </w:r>
      <w:r w:rsidRPr="00EA0286">
        <w:rPr>
          <w:rFonts w:eastAsiaTheme="majorEastAsia"/>
          <w:kern w:val="0"/>
          <w:sz w:val="24"/>
        </w:rPr>
        <w:t>9</w:t>
      </w:r>
      <w:r w:rsidR="00F81693">
        <w:rPr>
          <w:rFonts w:eastAsiaTheme="majorEastAsia"/>
          <w:kern w:val="0"/>
          <w:sz w:val="24"/>
        </w:rPr>
        <w:t>8.36</w:t>
      </w:r>
      <w:r w:rsidRPr="00EA0286">
        <w:rPr>
          <w:rFonts w:eastAsiaTheme="majorEastAsia"/>
          <w:kern w:val="0"/>
          <w:sz w:val="24"/>
        </w:rPr>
        <w:t>%</w:t>
      </w:r>
      <w:r w:rsidRPr="00EA0286">
        <w:rPr>
          <w:rFonts w:eastAsiaTheme="majorEastAsia"/>
          <w:kern w:val="0"/>
          <w:sz w:val="24"/>
        </w:rPr>
        <w:t>、</w:t>
      </w:r>
      <w:r w:rsidRPr="00EA0286">
        <w:rPr>
          <w:rFonts w:eastAsiaTheme="majorEastAsia"/>
          <w:kern w:val="0"/>
          <w:sz w:val="24"/>
        </w:rPr>
        <w:t>97.86%</w:t>
      </w:r>
      <w:r w:rsidRPr="00EA0286">
        <w:rPr>
          <w:rFonts w:eastAsiaTheme="majorEastAsia"/>
          <w:kern w:val="0"/>
          <w:sz w:val="24"/>
        </w:rPr>
        <w:t>和</w:t>
      </w:r>
      <w:r w:rsidRPr="00063395">
        <w:rPr>
          <w:rFonts w:eastAsiaTheme="majorEastAsia"/>
          <w:kern w:val="0"/>
          <w:sz w:val="24"/>
        </w:rPr>
        <w:t>94.50%</w:t>
      </w:r>
      <w:r w:rsidR="00330A3A">
        <w:rPr>
          <w:rFonts w:eastAsiaTheme="majorEastAsia" w:hint="eastAsia"/>
          <w:kern w:val="0"/>
          <w:sz w:val="24"/>
        </w:rPr>
        <w:t>。</w:t>
      </w:r>
      <w:r w:rsidR="001456B0" w:rsidRPr="00EA0286">
        <w:rPr>
          <w:rFonts w:eastAsiaTheme="majorEastAsia"/>
          <w:kern w:val="0"/>
          <w:sz w:val="24"/>
        </w:rPr>
        <w:t>报告期各期末，</w:t>
      </w:r>
      <w:r w:rsidR="001456B0">
        <w:rPr>
          <w:rFonts w:eastAsiaTheme="majorEastAsia" w:hint="eastAsia"/>
          <w:kern w:val="0"/>
          <w:sz w:val="24"/>
        </w:rPr>
        <w:t>公司</w:t>
      </w:r>
      <w:r w:rsidRPr="00EA0286">
        <w:rPr>
          <w:rFonts w:eastAsiaTheme="majorEastAsia"/>
          <w:kern w:val="0"/>
          <w:sz w:val="24"/>
        </w:rPr>
        <w:t>非流动负债分别为</w:t>
      </w:r>
      <w:r w:rsidRPr="00EA0286">
        <w:rPr>
          <w:rFonts w:eastAsiaTheme="majorEastAsia"/>
          <w:kern w:val="0"/>
          <w:sz w:val="24"/>
        </w:rPr>
        <w:t>4,261,671.94</w:t>
      </w:r>
      <w:r w:rsidRPr="00EA0286">
        <w:rPr>
          <w:rFonts w:eastAsiaTheme="majorEastAsia"/>
          <w:kern w:val="0"/>
          <w:sz w:val="24"/>
        </w:rPr>
        <w:t>万元、</w:t>
      </w:r>
      <w:r w:rsidRPr="00EA0286">
        <w:rPr>
          <w:rFonts w:eastAsiaTheme="majorEastAsia"/>
          <w:kern w:val="0"/>
          <w:sz w:val="24"/>
        </w:rPr>
        <w:t>4,484,150.42</w:t>
      </w:r>
      <w:r w:rsidRPr="00EA0286">
        <w:rPr>
          <w:rFonts w:eastAsiaTheme="majorEastAsia"/>
          <w:kern w:val="0"/>
          <w:sz w:val="24"/>
        </w:rPr>
        <w:t>万元和</w:t>
      </w:r>
      <w:r w:rsidRPr="00063395">
        <w:rPr>
          <w:rFonts w:eastAsiaTheme="majorEastAsia"/>
          <w:kern w:val="0"/>
          <w:sz w:val="24"/>
        </w:rPr>
        <w:t>5,196,210.16</w:t>
      </w:r>
      <w:r w:rsidRPr="00EA0286">
        <w:rPr>
          <w:rFonts w:eastAsiaTheme="majorEastAsia"/>
          <w:kern w:val="0"/>
          <w:sz w:val="24"/>
        </w:rPr>
        <w:t>万元，占负债总额的比例分别为</w:t>
      </w:r>
      <w:r w:rsidRPr="00EA0286">
        <w:rPr>
          <w:rFonts w:eastAsiaTheme="majorEastAsia"/>
          <w:kern w:val="0"/>
          <w:sz w:val="24"/>
        </w:rPr>
        <w:t>56.05%</w:t>
      </w:r>
      <w:r w:rsidRPr="00EA0286">
        <w:rPr>
          <w:rFonts w:eastAsiaTheme="majorEastAsia"/>
          <w:kern w:val="0"/>
          <w:sz w:val="24"/>
        </w:rPr>
        <w:t>、</w:t>
      </w:r>
      <w:r w:rsidRPr="00EA0286">
        <w:rPr>
          <w:rFonts w:eastAsiaTheme="majorEastAsia"/>
          <w:kern w:val="0"/>
          <w:sz w:val="24"/>
        </w:rPr>
        <w:t>53.39%</w:t>
      </w:r>
      <w:r w:rsidRPr="00EA0286">
        <w:rPr>
          <w:rFonts w:eastAsiaTheme="majorEastAsia"/>
          <w:kern w:val="0"/>
          <w:sz w:val="24"/>
        </w:rPr>
        <w:t>和</w:t>
      </w:r>
      <w:r w:rsidRPr="00063395">
        <w:rPr>
          <w:rFonts w:eastAsiaTheme="majorEastAsia"/>
          <w:kern w:val="0"/>
          <w:sz w:val="24"/>
        </w:rPr>
        <w:t>54.96%</w:t>
      </w:r>
      <w:r w:rsidR="001456B0">
        <w:rPr>
          <w:rFonts w:eastAsiaTheme="majorEastAsia" w:hint="eastAsia"/>
          <w:kern w:val="0"/>
          <w:sz w:val="24"/>
        </w:rPr>
        <w:t>；</w:t>
      </w:r>
      <w:r w:rsidRPr="00EA0286">
        <w:rPr>
          <w:rFonts w:eastAsiaTheme="majorEastAsia"/>
          <w:kern w:val="0"/>
          <w:sz w:val="24"/>
        </w:rPr>
        <w:t>非流动负债中长期借款</w:t>
      </w:r>
      <w:r>
        <w:rPr>
          <w:rFonts w:eastAsiaTheme="majorEastAsia" w:hint="eastAsia"/>
          <w:kern w:val="0"/>
          <w:sz w:val="24"/>
        </w:rPr>
        <w:t>、应付债券</w:t>
      </w:r>
      <w:r w:rsidRPr="00EA0286">
        <w:rPr>
          <w:rFonts w:eastAsiaTheme="majorEastAsia"/>
          <w:kern w:val="0"/>
          <w:sz w:val="24"/>
        </w:rPr>
        <w:t>和其他非流动负债比较高，</w:t>
      </w:r>
      <w:r w:rsidR="00C32305">
        <w:rPr>
          <w:rFonts w:eastAsiaTheme="majorEastAsia"/>
          <w:kern w:val="0"/>
          <w:sz w:val="24"/>
        </w:rPr>
        <w:t>最近三年</w:t>
      </w:r>
      <w:r w:rsidRPr="00EA0286">
        <w:rPr>
          <w:rFonts w:eastAsiaTheme="majorEastAsia"/>
          <w:kern w:val="0"/>
          <w:sz w:val="24"/>
        </w:rPr>
        <w:t>末，上述</w:t>
      </w:r>
      <w:r w:rsidR="00F81693">
        <w:rPr>
          <w:rFonts w:eastAsiaTheme="majorEastAsia" w:hint="eastAsia"/>
          <w:kern w:val="0"/>
          <w:sz w:val="24"/>
        </w:rPr>
        <w:t>负债</w:t>
      </w:r>
      <w:r w:rsidRPr="00EA0286">
        <w:rPr>
          <w:rFonts w:eastAsiaTheme="majorEastAsia"/>
          <w:kern w:val="0"/>
          <w:sz w:val="24"/>
        </w:rPr>
        <w:t>合计占非流动负债的比例分别为</w:t>
      </w:r>
      <w:r w:rsidRPr="00063395">
        <w:rPr>
          <w:rFonts w:eastAsiaTheme="majorEastAsia"/>
          <w:kern w:val="0"/>
          <w:sz w:val="24"/>
        </w:rPr>
        <w:t>95.67%</w:t>
      </w:r>
      <w:r w:rsidRPr="00EA0286">
        <w:rPr>
          <w:rFonts w:eastAsiaTheme="majorEastAsia"/>
          <w:kern w:val="0"/>
          <w:sz w:val="24"/>
        </w:rPr>
        <w:t>、</w:t>
      </w:r>
      <w:r w:rsidRPr="00063395">
        <w:rPr>
          <w:rFonts w:eastAsiaTheme="majorEastAsia"/>
          <w:kern w:val="0"/>
          <w:sz w:val="24"/>
        </w:rPr>
        <w:t>96.16%</w:t>
      </w:r>
      <w:r w:rsidRPr="00EA0286">
        <w:rPr>
          <w:rFonts w:eastAsiaTheme="majorEastAsia"/>
          <w:kern w:val="0"/>
          <w:sz w:val="24"/>
        </w:rPr>
        <w:t>和</w:t>
      </w:r>
      <w:r w:rsidRPr="00063395">
        <w:rPr>
          <w:rFonts w:eastAsiaTheme="majorEastAsia"/>
          <w:kern w:val="0"/>
          <w:sz w:val="24"/>
        </w:rPr>
        <w:t>95.91%</w:t>
      </w:r>
      <w:r w:rsidRPr="00EA0286">
        <w:rPr>
          <w:rFonts w:eastAsiaTheme="majorEastAsia"/>
          <w:kern w:val="0"/>
          <w:sz w:val="24"/>
        </w:rPr>
        <w:t>。</w:t>
      </w:r>
      <w:bookmarkEnd w:id="6"/>
    </w:p>
    <w:p w14:paraId="49D3EC2D" w14:textId="77777777" w:rsidR="008A3089" w:rsidRDefault="008A3089" w:rsidP="008A3089">
      <w:pPr>
        <w:spacing w:line="360" w:lineRule="auto"/>
        <w:ind w:firstLineChars="200" w:firstLine="482"/>
        <w:jc w:val="left"/>
        <w:rPr>
          <w:rFonts w:eastAsiaTheme="majorEastAsia"/>
          <w:b/>
          <w:kern w:val="0"/>
          <w:sz w:val="24"/>
        </w:rPr>
      </w:pPr>
      <w:r w:rsidRPr="008A3089">
        <w:rPr>
          <w:rFonts w:eastAsiaTheme="majorEastAsia" w:hint="eastAsia"/>
          <w:b/>
          <w:kern w:val="0"/>
          <w:sz w:val="24"/>
        </w:rPr>
        <w:t>3</w:t>
      </w:r>
      <w:r w:rsidRPr="008A3089">
        <w:rPr>
          <w:rFonts w:eastAsiaTheme="majorEastAsia" w:hint="eastAsia"/>
          <w:b/>
          <w:kern w:val="0"/>
          <w:sz w:val="24"/>
        </w:rPr>
        <w:t>、</w:t>
      </w:r>
      <w:r w:rsidRPr="008A3089">
        <w:rPr>
          <w:rFonts w:eastAsiaTheme="majorEastAsia"/>
          <w:b/>
          <w:kern w:val="0"/>
          <w:sz w:val="24"/>
        </w:rPr>
        <w:t>现金流量分析</w:t>
      </w:r>
    </w:p>
    <w:p w14:paraId="62185589" w14:textId="77777777" w:rsidR="003274B7" w:rsidRPr="003274B7" w:rsidRDefault="00C32305" w:rsidP="003274B7">
      <w:pPr>
        <w:spacing w:line="360" w:lineRule="auto"/>
        <w:ind w:firstLineChars="200" w:firstLine="480"/>
        <w:rPr>
          <w:rFonts w:eastAsiaTheme="majorEastAsia"/>
          <w:kern w:val="0"/>
          <w:sz w:val="24"/>
        </w:rPr>
      </w:pPr>
      <w:r>
        <w:rPr>
          <w:rFonts w:eastAsiaTheme="majorEastAsia" w:hint="eastAsia"/>
          <w:kern w:val="0"/>
          <w:sz w:val="24"/>
        </w:rPr>
        <w:t>最近三年</w:t>
      </w:r>
      <w:r w:rsidR="003274B7">
        <w:rPr>
          <w:rFonts w:eastAsiaTheme="majorEastAsia"/>
          <w:kern w:val="0"/>
          <w:sz w:val="24"/>
        </w:rPr>
        <w:t>，公司现金流量情况如下：</w:t>
      </w:r>
    </w:p>
    <w:p w14:paraId="5A9644C8" w14:textId="77777777" w:rsidR="003274B7" w:rsidRPr="00EA0286" w:rsidRDefault="003274B7" w:rsidP="003274B7">
      <w:pPr>
        <w:jc w:val="right"/>
        <w:rPr>
          <w:rFonts w:eastAsiaTheme="majorEastAsia"/>
          <w:kern w:val="0"/>
          <w:sz w:val="24"/>
        </w:rPr>
      </w:pPr>
      <w:r w:rsidRPr="00EA0286">
        <w:rPr>
          <w:rFonts w:eastAsiaTheme="majorEastAsia"/>
          <w:kern w:val="0"/>
          <w:szCs w:val="20"/>
        </w:rPr>
        <w:lastRenderedPageBreak/>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1529"/>
        <w:gridCol w:w="1529"/>
        <w:gridCol w:w="1527"/>
      </w:tblGrid>
      <w:tr w:rsidR="003274B7" w:rsidRPr="00EA0286" w14:paraId="28FFC3B7" w14:textId="77777777" w:rsidTr="00650BAA">
        <w:trPr>
          <w:trHeight w:val="397"/>
          <w:tblHeader/>
          <w:jc w:val="center"/>
        </w:trPr>
        <w:tc>
          <w:tcPr>
            <w:tcW w:w="2310" w:type="pct"/>
            <w:vAlign w:val="center"/>
          </w:tcPr>
          <w:p w14:paraId="51D98898" w14:textId="77777777" w:rsidR="003274B7" w:rsidRPr="00EA0286" w:rsidRDefault="003274B7" w:rsidP="00650BAA">
            <w:pPr>
              <w:jc w:val="center"/>
              <w:rPr>
                <w:rFonts w:eastAsiaTheme="majorEastAsia"/>
                <w:b/>
                <w:kern w:val="0"/>
                <w:szCs w:val="21"/>
              </w:rPr>
            </w:pPr>
            <w:r w:rsidRPr="00EA0286">
              <w:rPr>
                <w:rFonts w:eastAsiaTheme="majorEastAsia"/>
                <w:b/>
                <w:kern w:val="0"/>
                <w:szCs w:val="21"/>
              </w:rPr>
              <w:t>/</w:t>
            </w:r>
            <w:r w:rsidRPr="00EA0286">
              <w:rPr>
                <w:rFonts w:eastAsiaTheme="majorEastAsia"/>
                <w:b/>
                <w:kern w:val="0"/>
                <w:szCs w:val="21"/>
              </w:rPr>
              <w:t>项目</w:t>
            </w:r>
          </w:p>
        </w:tc>
        <w:tc>
          <w:tcPr>
            <w:tcW w:w="897" w:type="pct"/>
            <w:vAlign w:val="center"/>
          </w:tcPr>
          <w:p w14:paraId="215A0431" w14:textId="77777777" w:rsidR="003274B7" w:rsidRPr="00EA0286" w:rsidRDefault="003274B7" w:rsidP="00650BAA">
            <w:pPr>
              <w:jc w:val="center"/>
              <w:rPr>
                <w:rFonts w:eastAsiaTheme="majorEastAsia"/>
                <w:b/>
                <w:kern w:val="0"/>
                <w:szCs w:val="21"/>
              </w:rPr>
            </w:pPr>
            <w:r w:rsidRPr="00EA0286">
              <w:rPr>
                <w:rFonts w:eastAsiaTheme="majorEastAsia"/>
                <w:b/>
                <w:kern w:val="0"/>
                <w:szCs w:val="21"/>
              </w:rPr>
              <w:t>2019</w:t>
            </w:r>
            <w:r w:rsidRPr="00EA0286">
              <w:rPr>
                <w:rFonts w:eastAsiaTheme="majorEastAsia"/>
                <w:b/>
                <w:kern w:val="0"/>
                <w:szCs w:val="21"/>
              </w:rPr>
              <w:t>年度</w:t>
            </w:r>
          </w:p>
        </w:tc>
        <w:tc>
          <w:tcPr>
            <w:tcW w:w="897" w:type="pct"/>
            <w:vAlign w:val="center"/>
          </w:tcPr>
          <w:p w14:paraId="155F7E88" w14:textId="77777777" w:rsidR="003274B7" w:rsidRPr="00EA0286" w:rsidRDefault="003274B7" w:rsidP="00650BAA">
            <w:pPr>
              <w:jc w:val="center"/>
              <w:rPr>
                <w:rFonts w:eastAsiaTheme="majorEastAsia"/>
                <w:b/>
                <w:kern w:val="0"/>
                <w:szCs w:val="21"/>
              </w:rPr>
            </w:pPr>
            <w:r w:rsidRPr="00EA0286">
              <w:rPr>
                <w:rFonts w:eastAsiaTheme="majorEastAsia"/>
                <w:b/>
                <w:kern w:val="0"/>
                <w:szCs w:val="21"/>
              </w:rPr>
              <w:t>2018</w:t>
            </w:r>
            <w:r w:rsidRPr="00EA0286">
              <w:rPr>
                <w:rFonts w:eastAsiaTheme="majorEastAsia"/>
                <w:b/>
                <w:kern w:val="0"/>
                <w:szCs w:val="21"/>
              </w:rPr>
              <w:t>年度</w:t>
            </w:r>
          </w:p>
        </w:tc>
        <w:tc>
          <w:tcPr>
            <w:tcW w:w="896" w:type="pct"/>
            <w:vAlign w:val="center"/>
          </w:tcPr>
          <w:p w14:paraId="0B85D9C3" w14:textId="77777777" w:rsidR="003274B7" w:rsidRPr="00EA0286" w:rsidRDefault="003274B7" w:rsidP="00650BAA">
            <w:pPr>
              <w:ind w:left="-57" w:right="-57"/>
              <w:jc w:val="center"/>
              <w:rPr>
                <w:rFonts w:eastAsiaTheme="majorEastAsia"/>
                <w:b/>
                <w:kern w:val="0"/>
                <w:szCs w:val="21"/>
              </w:rPr>
            </w:pPr>
            <w:r w:rsidRPr="00EA0286">
              <w:rPr>
                <w:rFonts w:eastAsiaTheme="majorEastAsia"/>
                <w:b/>
                <w:kern w:val="0"/>
                <w:szCs w:val="21"/>
              </w:rPr>
              <w:t>2017</w:t>
            </w:r>
            <w:r w:rsidRPr="00EA0286">
              <w:rPr>
                <w:rFonts w:eastAsiaTheme="majorEastAsia"/>
                <w:b/>
                <w:kern w:val="0"/>
                <w:szCs w:val="21"/>
              </w:rPr>
              <w:t>年度</w:t>
            </w:r>
          </w:p>
        </w:tc>
      </w:tr>
      <w:tr w:rsidR="003274B7" w:rsidRPr="00EA0286" w14:paraId="15390FD7" w14:textId="77777777" w:rsidTr="003274B7">
        <w:trPr>
          <w:trHeight w:val="397"/>
          <w:jc w:val="center"/>
        </w:trPr>
        <w:tc>
          <w:tcPr>
            <w:tcW w:w="2310" w:type="pct"/>
            <w:vAlign w:val="center"/>
          </w:tcPr>
          <w:p w14:paraId="77040DF5" w14:textId="77777777" w:rsidR="003274B7" w:rsidRPr="00EA0286" w:rsidRDefault="003274B7" w:rsidP="00650BAA">
            <w:pPr>
              <w:jc w:val="left"/>
              <w:rPr>
                <w:rFonts w:eastAsiaTheme="majorEastAsia"/>
                <w:kern w:val="0"/>
                <w:szCs w:val="21"/>
              </w:rPr>
            </w:pPr>
            <w:r w:rsidRPr="00EA0286">
              <w:rPr>
                <w:rFonts w:eastAsiaTheme="majorEastAsia"/>
                <w:kern w:val="0"/>
                <w:szCs w:val="21"/>
              </w:rPr>
              <w:t>经营活动产生的现金流量净额</w:t>
            </w:r>
          </w:p>
        </w:tc>
        <w:tc>
          <w:tcPr>
            <w:tcW w:w="897" w:type="pct"/>
            <w:vAlign w:val="center"/>
          </w:tcPr>
          <w:p w14:paraId="71985EF8" w14:textId="77777777" w:rsidR="003274B7" w:rsidRPr="00EA0286" w:rsidRDefault="003274B7" w:rsidP="003274B7">
            <w:pPr>
              <w:jc w:val="right"/>
              <w:rPr>
                <w:rFonts w:eastAsiaTheme="majorEastAsia"/>
                <w:kern w:val="0"/>
                <w:szCs w:val="21"/>
              </w:rPr>
            </w:pPr>
            <w:r w:rsidRPr="00EE5473">
              <w:rPr>
                <w:rFonts w:eastAsiaTheme="majorEastAsia"/>
                <w:kern w:val="0"/>
                <w:szCs w:val="21"/>
              </w:rPr>
              <w:t>-75,901.46</w:t>
            </w:r>
          </w:p>
        </w:tc>
        <w:tc>
          <w:tcPr>
            <w:tcW w:w="897" w:type="pct"/>
            <w:vAlign w:val="center"/>
          </w:tcPr>
          <w:p w14:paraId="7D8050BE"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-862,076.73</w:t>
            </w:r>
          </w:p>
        </w:tc>
        <w:tc>
          <w:tcPr>
            <w:tcW w:w="896" w:type="pct"/>
            <w:vAlign w:val="center"/>
          </w:tcPr>
          <w:p w14:paraId="3EA68495"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-1,393,607.59</w:t>
            </w:r>
          </w:p>
        </w:tc>
      </w:tr>
      <w:tr w:rsidR="003274B7" w:rsidRPr="00EA0286" w14:paraId="1617483E" w14:textId="77777777" w:rsidTr="003274B7">
        <w:trPr>
          <w:trHeight w:val="397"/>
          <w:jc w:val="center"/>
        </w:trPr>
        <w:tc>
          <w:tcPr>
            <w:tcW w:w="2310" w:type="pct"/>
            <w:vAlign w:val="center"/>
          </w:tcPr>
          <w:p w14:paraId="49215810" w14:textId="77777777" w:rsidR="003274B7" w:rsidRPr="00EA0286" w:rsidRDefault="003274B7" w:rsidP="00650BAA">
            <w:pPr>
              <w:jc w:val="left"/>
              <w:rPr>
                <w:rFonts w:eastAsiaTheme="majorEastAsia"/>
                <w:kern w:val="0"/>
                <w:szCs w:val="21"/>
              </w:rPr>
            </w:pPr>
            <w:r w:rsidRPr="00EA0286">
              <w:rPr>
                <w:rFonts w:eastAsiaTheme="majorEastAsia"/>
                <w:kern w:val="0"/>
                <w:szCs w:val="21"/>
              </w:rPr>
              <w:t>投资活动产生的现金流量净额</w:t>
            </w:r>
          </w:p>
        </w:tc>
        <w:tc>
          <w:tcPr>
            <w:tcW w:w="897" w:type="pct"/>
            <w:vAlign w:val="center"/>
          </w:tcPr>
          <w:p w14:paraId="1F3C370E" w14:textId="77777777" w:rsidR="003274B7" w:rsidRPr="00EA0286" w:rsidRDefault="003274B7" w:rsidP="003274B7">
            <w:pPr>
              <w:jc w:val="right"/>
              <w:rPr>
                <w:rFonts w:eastAsiaTheme="majorEastAsia"/>
                <w:kern w:val="0"/>
                <w:szCs w:val="21"/>
              </w:rPr>
            </w:pPr>
            <w:r w:rsidRPr="00EE5473">
              <w:rPr>
                <w:rFonts w:eastAsiaTheme="majorEastAsia"/>
                <w:kern w:val="0"/>
                <w:szCs w:val="21"/>
              </w:rPr>
              <w:t>17,347.92</w:t>
            </w:r>
          </w:p>
        </w:tc>
        <w:tc>
          <w:tcPr>
            <w:tcW w:w="897" w:type="pct"/>
            <w:vAlign w:val="center"/>
          </w:tcPr>
          <w:p w14:paraId="6418D45F"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4,413.56</w:t>
            </w:r>
          </w:p>
        </w:tc>
        <w:tc>
          <w:tcPr>
            <w:tcW w:w="896" w:type="pct"/>
            <w:vAlign w:val="center"/>
          </w:tcPr>
          <w:p w14:paraId="27983ADF"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-154,889.17</w:t>
            </w:r>
          </w:p>
        </w:tc>
      </w:tr>
      <w:tr w:rsidR="003274B7" w:rsidRPr="00EA0286" w14:paraId="31095DF1" w14:textId="77777777" w:rsidTr="003274B7">
        <w:trPr>
          <w:trHeight w:val="397"/>
          <w:jc w:val="center"/>
        </w:trPr>
        <w:tc>
          <w:tcPr>
            <w:tcW w:w="2310" w:type="pct"/>
            <w:vAlign w:val="center"/>
          </w:tcPr>
          <w:p w14:paraId="163B3417" w14:textId="77777777" w:rsidR="003274B7" w:rsidRPr="00EA0286" w:rsidRDefault="003274B7" w:rsidP="00650BAA">
            <w:pPr>
              <w:jc w:val="left"/>
              <w:rPr>
                <w:rFonts w:eastAsiaTheme="majorEastAsia"/>
                <w:kern w:val="0"/>
                <w:szCs w:val="21"/>
              </w:rPr>
            </w:pPr>
            <w:r w:rsidRPr="00EA0286">
              <w:rPr>
                <w:rFonts w:eastAsiaTheme="majorEastAsia"/>
                <w:kern w:val="0"/>
                <w:szCs w:val="21"/>
              </w:rPr>
              <w:t>筹资活动产生的现金流量净额</w:t>
            </w:r>
          </w:p>
        </w:tc>
        <w:tc>
          <w:tcPr>
            <w:tcW w:w="897" w:type="pct"/>
            <w:vAlign w:val="center"/>
          </w:tcPr>
          <w:p w14:paraId="784A075B" w14:textId="77777777" w:rsidR="003274B7" w:rsidRPr="00EA0286" w:rsidRDefault="003274B7" w:rsidP="003274B7">
            <w:pPr>
              <w:jc w:val="right"/>
              <w:rPr>
                <w:rFonts w:eastAsiaTheme="majorEastAsia"/>
                <w:kern w:val="0"/>
                <w:szCs w:val="21"/>
              </w:rPr>
            </w:pPr>
            <w:r w:rsidRPr="00EE5473">
              <w:rPr>
                <w:rFonts w:eastAsiaTheme="majorEastAsia"/>
                <w:kern w:val="0"/>
                <w:szCs w:val="21"/>
              </w:rPr>
              <w:t>101,464.98</w:t>
            </w:r>
          </w:p>
        </w:tc>
        <w:tc>
          <w:tcPr>
            <w:tcW w:w="897" w:type="pct"/>
            <w:vAlign w:val="center"/>
          </w:tcPr>
          <w:p w14:paraId="4B092651"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560,510.69</w:t>
            </w:r>
          </w:p>
        </w:tc>
        <w:tc>
          <w:tcPr>
            <w:tcW w:w="896" w:type="pct"/>
            <w:vAlign w:val="center"/>
          </w:tcPr>
          <w:p w14:paraId="390FDFCC"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1,781,206.45</w:t>
            </w:r>
          </w:p>
        </w:tc>
      </w:tr>
      <w:tr w:rsidR="003274B7" w:rsidRPr="00EA0286" w14:paraId="1A0ECC36" w14:textId="77777777" w:rsidTr="003274B7">
        <w:trPr>
          <w:trHeight w:val="397"/>
          <w:jc w:val="center"/>
        </w:trPr>
        <w:tc>
          <w:tcPr>
            <w:tcW w:w="2310" w:type="pct"/>
            <w:vAlign w:val="center"/>
          </w:tcPr>
          <w:p w14:paraId="4F65AF4E" w14:textId="77777777" w:rsidR="003274B7" w:rsidRPr="00EA0286" w:rsidRDefault="003274B7" w:rsidP="00650BAA">
            <w:pPr>
              <w:jc w:val="left"/>
              <w:rPr>
                <w:rFonts w:eastAsiaTheme="majorEastAsia"/>
                <w:kern w:val="0"/>
                <w:szCs w:val="21"/>
              </w:rPr>
            </w:pPr>
            <w:r w:rsidRPr="00EA0286">
              <w:rPr>
                <w:rFonts w:eastAsiaTheme="majorEastAsia"/>
                <w:kern w:val="0"/>
                <w:szCs w:val="21"/>
              </w:rPr>
              <w:t>汇率变动对现金及</w:t>
            </w:r>
            <w:r w:rsidR="00604F67">
              <w:rPr>
                <w:rFonts w:eastAsiaTheme="majorEastAsia" w:hint="eastAsia"/>
                <w:kern w:val="0"/>
                <w:szCs w:val="21"/>
              </w:rPr>
              <w:t>现金</w:t>
            </w:r>
            <w:r w:rsidRPr="00EA0286">
              <w:rPr>
                <w:rFonts w:eastAsiaTheme="majorEastAsia"/>
                <w:kern w:val="0"/>
                <w:szCs w:val="21"/>
              </w:rPr>
              <w:t>等价物的影响</w:t>
            </w:r>
          </w:p>
        </w:tc>
        <w:tc>
          <w:tcPr>
            <w:tcW w:w="897" w:type="pct"/>
            <w:vAlign w:val="center"/>
          </w:tcPr>
          <w:p w14:paraId="0B032B7D" w14:textId="77777777" w:rsidR="003274B7" w:rsidRPr="00EA0286" w:rsidRDefault="003274B7" w:rsidP="003274B7">
            <w:pPr>
              <w:jc w:val="right"/>
              <w:rPr>
                <w:rFonts w:eastAsiaTheme="majorEastAsia"/>
                <w:kern w:val="0"/>
                <w:szCs w:val="21"/>
              </w:rPr>
            </w:pPr>
            <w:r>
              <w:rPr>
                <w:rFonts w:eastAsiaTheme="majorEastAsia" w:hint="eastAsia"/>
                <w:kern w:val="0"/>
                <w:szCs w:val="21"/>
              </w:rPr>
              <w:t>-</w:t>
            </w:r>
          </w:p>
        </w:tc>
        <w:tc>
          <w:tcPr>
            <w:tcW w:w="897" w:type="pct"/>
            <w:vAlign w:val="center"/>
          </w:tcPr>
          <w:p w14:paraId="13A82052" w14:textId="77777777" w:rsidR="003274B7" w:rsidRPr="00EA0286" w:rsidRDefault="003274B7" w:rsidP="003274B7">
            <w:pPr>
              <w:jc w:val="right"/>
              <w:rPr>
                <w:rFonts w:eastAsiaTheme="majorEastAsia"/>
                <w:kern w:val="0"/>
                <w:szCs w:val="21"/>
              </w:rPr>
            </w:pPr>
            <w:r w:rsidRPr="00EA0286">
              <w:rPr>
                <w:rFonts w:eastAsiaTheme="majorEastAsia"/>
                <w:color w:val="000000"/>
                <w:kern w:val="0"/>
                <w:szCs w:val="21"/>
              </w:rPr>
              <w:t>-96.21</w:t>
            </w:r>
          </w:p>
        </w:tc>
        <w:tc>
          <w:tcPr>
            <w:tcW w:w="896" w:type="pct"/>
            <w:vAlign w:val="center"/>
          </w:tcPr>
          <w:p w14:paraId="33ECAF53" w14:textId="77777777" w:rsidR="003274B7" w:rsidRPr="00EA0286" w:rsidRDefault="00F81693" w:rsidP="003274B7">
            <w:pPr>
              <w:jc w:val="right"/>
              <w:rPr>
                <w:rFonts w:eastAsiaTheme="majorEastAsia"/>
                <w:kern w:val="0"/>
                <w:szCs w:val="21"/>
              </w:rPr>
            </w:pPr>
            <w:r w:rsidRPr="009C2D29">
              <w:rPr>
                <w:rFonts w:eastAsiaTheme="majorEastAsia"/>
                <w:color w:val="000000" w:themeColor="text1"/>
                <w:kern w:val="0"/>
                <w:szCs w:val="21"/>
              </w:rPr>
              <w:t>-174.64</w:t>
            </w:r>
          </w:p>
        </w:tc>
      </w:tr>
      <w:tr w:rsidR="003274B7" w:rsidRPr="00EA0286" w14:paraId="4092891C" w14:textId="77777777" w:rsidTr="003274B7">
        <w:trPr>
          <w:trHeight w:val="397"/>
          <w:jc w:val="center"/>
        </w:trPr>
        <w:tc>
          <w:tcPr>
            <w:tcW w:w="2310" w:type="pct"/>
            <w:vAlign w:val="center"/>
          </w:tcPr>
          <w:p w14:paraId="44BCEAEA" w14:textId="77777777" w:rsidR="003274B7" w:rsidRPr="00EA0286" w:rsidRDefault="003274B7" w:rsidP="00650BAA">
            <w:pPr>
              <w:jc w:val="left"/>
              <w:rPr>
                <w:rFonts w:eastAsiaTheme="majorEastAsia"/>
                <w:kern w:val="0"/>
                <w:szCs w:val="21"/>
              </w:rPr>
            </w:pPr>
            <w:r w:rsidRPr="00EA0286">
              <w:rPr>
                <w:rFonts w:eastAsiaTheme="majorEastAsia"/>
                <w:kern w:val="0"/>
                <w:szCs w:val="21"/>
              </w:rPr>
              <w:t>现金及现金等价物的净增加（减少）额</w:t>
            </w:r>
          </w:p>
        </w:tc>
        <w:tc>
          <w:tcPr>
            <w:tcW w:w="897" w:type="pct"/>
            <w:vAlign w:val="center"/>
          </w:tcPr>
          <w:p w14:paraId="1E8CEECC" w14:textId="77777777" w:rsidR="003274B7" w:rsidRPr="00EA0286" w:rsidRDefault="003274B7" w:rsidP="003274B7">
            <w:pPr>
              <w:jc w:val="right"/>
              <w:rPr>
                <w:rFonts w:eastAsiaTheme="majorEastAsia"/>
                <w:kern w:val="0"/>
                <w:szCs w:val="21"/>
              </w:rPr>
            </w:pPr>
            <w:r w:rsidRPr="00EE5473">
              <w:rPr>
                <w:rFonts w:eastAsiaTheme="majorEastAsia"/>
                <w:kern w:val="0"/>
                <w:szCs w:val="21"/>
              </w:rPr>
              <w:t>42,911.43</w:t>
            </w:r>
          </w:p>
        </w:tc>
        <w:tc>
          <w:tcPr>
            <w:tcW w:w="897" w:type="pct"/>
            <w:vAlign w:val="center"/>
          </w:tcPr>
          <w:p w14:paraId="1FB1CF25"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-297,248.69</w:t>
            </w:r>
          </w:p>
        </w:tc>
        <w:tc>
          <w:tcPr>
            <w:tcW w:w="896" w:type="pct"/>
            <w:vAlign w:val="center"/>
          </w:tcPr>
          <w:p w14:paraId="0364796A"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232,535.05</w:t>
            </w:r>
          </w:p>
        </w:tc>
      </w:tr>
      <w:tr w:rsidR="003274B7" w:rsidRPr="00EA0286" w14:paraId="246327A4" w14:textId="77777777" w:rsidTr="003274B7">
        <w:trPr>
          <w:trHeight w:val="397"/>
          <w:jc w:val="center"/>
        </w:trPr>
        <w:tc>
          <w:tcPr>
            <w:tcW w:w="2310" w:type="pct"/>
            <w:vAlign w:val="center"/>
          </w:tcPr>
          <w:p w14:paraId="50A2DA73" w14:textId="77777777" w:rsidR="003274B7" w:rsidRPr="00EA0286" w:rsidRDefault="003274B7" w:rsidP="00650BAA">
            <w:pPr>
              <w:jc w:val="left"/>
              <w:rPr>
                <w:rFonts w:eastAsiaTheme="majorEastAsia"/>
                <w:kern w:val="0"/>
                <w:szCs w:val="21"/>
              </w:rPr>
            </w:pPr>
            <w:r w:rsidRPr="00EA0286">
              <w:rPr>
                <w:rFonts w:eastAsiaTheme="majorEastAsia"/>
                <w:kern w:val="0"/>
                <w:szCs w:val="21"/>
              </w:rPr>
              <w:t>期末现金及现金等价物余额</w:t>
            </w:r>
          </w:p>
        </w:tc>
        <w:tc>
          <w:tcPr>
            <w:tcW w:w="897" w:type="pct"/>
            <w:vAlign w:val="center"/>
          </w:tcPr>
          <w:p w14:paraId="12A36178" w14:textId="77777777" w:rsidR="003274B7" w:rsidRPr="00EA0286" w:rsidRDefault="003274B7" w:rsidP="003274B7">
            <w:pPr>
              <w:jc w:val="right"/>
              <w:rPr>
                <w:rFonts w:eastAsiaTheme="majorEastAsia"/>
                <w:kern w:val="0"/>
                <w:szCs w:val="21"/>
              </w:rPr>
            </w:pPr>
            <w:r w:rsidRPr="00EE5473">
              <w:rPr>
                <w:rFonts w:eastAsiaTheme="majorEastAsia"/>
                <w:kern w:val="0"/>
                <w:szCs w:val="21"/>
              </w:rPr>
              <w:t>949,151.67</w:t>
            </w:r>
          </w:p>
        </w:tc>
        <w:tc>
          <w:tcPr>
            <w:tcW w:w="897" w:type="pct"/>
            <w:vAlign w:val="center"/>
          </w:tcPr>
          <w:p w14:paraId="20DEFD75"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906,240.24</w:t>
            </w:r>
          </w:p>
        </w:tc>
        <w:tc>
          <w:tcPr>
            <w:tcW w:w="896" w:type="pct"/>
            <w:vAlign w:val="center"/>
          </w:tcPr>
          <w:p w14:paraId="25AE2236" w14:textId="77777777" w:rsidR="003274B7" w:rsidRPr="00EA0286" w:rsidRDefault="003274B7" w:rsidP="003274B7">
            <w:pPr>
              <w:jc w:val="right"/>
              <w:rPr>
                <w:rFonts w:eastAsiaTheme="majorEastAsia"/>
                <w:kern w:val="0"/>
                <w:szCs w:val="21"/>
              </w:rPr>
            </w:pPr>
            <w:r w:rsidRPr="00EA0286">
              <w:rPr>
                <w:rFonts w:eastAsiaTheme="majorEastAsia"/>
                <w:bCs/>
                <w:color w:val="000000"/>
                <w:kern w:val="0"/>
                <w:szCs w:val="21"/>
              </w:rPr>
              <w:t>1,203,488.93</w:t>
            </w:r>
          </w:p>
        </w:tc>
      </w:tr>
    </w:tbl>
    <w:p w14:paraId="0E266435" w14:textId="692CF897" w:rsidR="0086692A" w:rsidRDefault="00C32305" w:rsidP="005D0DCC">
      <w:pPr>
        <w:topLinePunct/>
        <w:spacing w:line="360" w:lineRule="auto"/>
        <w:ind w:leftChars="50" w:left="105" w:firstLineChars="150" w:firstLine="360"/>
        <w:rPr>
          <w:rFonts w:eastAsiaTheme="majorEastAsia"/>
          <w:kern w:val="0"/>
          <w:sz w:val="24"/>
        </w:rPr>
      </w:pPr>
      <w:r>
        <w:rPr>
          <w:rFonts w:eastAsiaTheme="majorEastAsia" w:hint="eastAsia"/>
          <w:kern w:val="0"/>
          <w:sz w:val="24"/>
        </w:rPr>
        <w:t>最近三年</w:t>
      </w:r>
      <w:r w:rsidR="003274B7" w:rsidRPr="003274B7">
        <w:rPr>
          <w:rFonts w:eastAsiaTheme="majorEastAsia"/>
          <w:kern w:val="0"/>
          <w:sz w:val="24"/>
        </w:rPr>
        <w:t>，公司</w:t>
      </w:r>
      <w:r w:rsidR="003274B7">
        <w:rPr>
          <w:rFonts w:eastAsiaTheme="majorEastAsia" w:hint="eastAsia"/>
          <w:kern w:val="0"/>
          <w:sz w:val="24"/>
        </w:rPr>
        <w:t>经营活动</w:t>
      </w:r>
      <w:r w:rsidR="003274B7">
        <w:rPr>
          <w:rFonts w:eastAsiaTheme="majorEastAsia"/>
          <w:kern w:val="0"/>
          <w:sz w:val="24"/>
        </w:rPr>
        <w:t>产生的</w:t>
      </w:r>
      <w:r w:rsidR="003274B7" w:rsidRPr="003274B7">
        <w:rPr>
          <w:rFonts w:eastAsiaTheme="majorEastAsia"/>
          <w:kern w:val="0"/>
          <w:sz w:val="24"/>
        </w:rPr>
        <w:t>现金流量</w:t>
      </w:r>
      <w:r w:rsidR="003274B7">
        <w:rPr>
          <w:rFonts w:eastAsiaTheme="majorEastAsia" w:hint="eastAsia"/>
          <w:kern w:val="0"/>
          <w:sz w:val="24"/>
        </w:rPr>
        <w:t>净额</w:t>
      </w:r>
      <w:r w:rsidR="003274B7" w:rsidRPr="003274B7">
        <w:rPr>
          <w:rFonts w:eastAsiaTheme="majorEastAsia"/>
          <w:kern w:val="0"/>
          <w:sz w:val="24"/>
        </w:rPr>
        <w:t>分别为</w:t>
      </w:r>
      <w:r w:rsidR="003274B7" w:rsidRPr="003274B7">
        <w:rPr>
          <w:rFonts w:eastAsiaTheme="majorEastAsia"/>
          <w:kern w:val="0"/>
          <w:sz w:val="24"/>
        </w:rPr>
        <w:t>-1,393,607.59</w:t>
      </w:r>
      <w:r w:rsidR="003274B7" w:rsidRPr="003274B7">
        <w:rPr>
          <w:rFonts w:eastAsiaTheme="majorEastAsia" w:hint="eastAsia"/>
          <w:kern w:val="0"/>
          <w:sz w:val="24"/>
        </w:rPr>
        <w:t>万元</w:t>
      </w:r>
      <w:r w:rsidR="003274B7" w:rsidRPr="003274B7">
        <w:rPr>
          <w:rFonts w:eastAsiaTheme="majorEastAsia"/>
          <w:kern w:val="0"/>
          <w:sz w:val="24"/>
        </w:rPr>
        <w:t>、</w:t>
      </w:r>
      <w:r>
        <w:rPr>
          <w:rFonts w:eastAsiaTheme="majorEastAsia" w:hint="eastAsia"/>
          <w:kern w:val="0"/>
          <w:sz w:val="24"/>
        </w:rPr>
        <w:t xml:space="preserve">    </w:t>
      </w:r>
      <w:r w:rsidR="003274B7" w:rsidRPr="003274B7">
        <w:rPr>
          <w:rFonts w:eastAsiaTheme="majorEastAsia"/>
          <w:kern w:val="0"/>
          <w:sz w:val="24"/>
        </w:rPr>
        <w:t>-862,076.73</w:t>
      </w:r>
      <w:r w:rsidR="003274B7" w:rsidRPr="003274B7">
        <w:rPr>
          <w:rFonts w:eastAsiaTheme="majorEastAsia" w:hint="eastAsia"/>
          <w:kern w:val="0"/>
          <w:sz w:val="24"/>
        </w:rPr>
        <w:t>万元</w:t>
      </w:r>
      <w:r w:rsidR="003274B7" w:rsidRPr="003274B7">
        <w:rPr>
          <w:rFonts w:eastAsiaTheme="majorEastAsia"/>
          <w:kern w:val="0"/>
          <w:sz w:val="24"/>
        </w:rPr>
        <w:t>和</w:t>
      </w:r>
      <w:r w:rsidR="003274B7" w:rsidRPr="003274B7">
        <w:rPr>
          <w:rFonts w:eastAsiaTheme="majorEastAsia"/>
          <w:kern w:val="0"/>
          <w:sz w:val="24"/>
        </w:rPr>
        <w:t>-75,901.46</w:t>
      </w:r>
      <w:r w:rsidR="003274B7" w:rsidRPr="003274B7">
        <w:rPr>
          <w:rFonts w:eastAsiaTheme="majorEastAsia" w:hint="eastAsia"/>
          <w:kern w:val="0"/>
          <w:sz w:val="24"/>
        </w:rPr>
        <w:t>万元</w:t>
      </w:r>
      <w:r w:rsidR="00CB3900">
        <w:rPr>
          <w:rFonts w:hint="eastAsia"/>
          <w:color w:val="000000"/>
          <w:sz w:val="24"/>
        </w:rPr>
        <w:t>，</w:t>
      </w:r>
      <w:r w:rsidR="00CB3900" w:rsidRPr="00CB3900">
        <w:rPr>
          <w:rFonts w:hint="eastAsia"/>
          <w:color w:val="000000"/>
          <w:sz w:val="24"/>
        </w:rPr>
        <w:t>最近三年经营活动现金流量为负数主要系</w:t>
      </w:r>
      <w:r>
        <w:rPr>
          <w:rFonts w:hint="eastAsia"/>
          <w:color w:val="000000"/>
          <w:sz w:val="24"/>
        </w:rPr>
        <w:t>公司</w:t>
      </w:r>
      <w:r w:rsidR="00CB3900" w:rsidRPr="00CB3900">
        <w:rPr>
          <w:rFonts w:hint="eastAsia"/>
          <w:color w:val="000000"/>
          <w:sz w:val="24"/>
        </w:rPr>
        <w:t>项目支出的增长大于收入的增加所致。近年来</w:t>
      </w:r>
      <w:r w:rsidR="00CB3900">
        <w:rPr>
          <w:rFonts w:hint="eastAsia"/>
          <w:color w:val="000000"/>
          <w:sz w:val="24"/>
        </w:rPr>
        <w:t>公司</w:t>
      </w:r>
      <w:r w:rsidR="00CB3900" w:rsidRPr="00CB3900">
        <w:rPr>
          <w:rFonts w:hint="eastAsia"/>
          <w:color w:val="000000"/>
          <w:sz w:val="24"/>
        </w:rPr>
        <w:t>承担了部分保障房棚改项目，前期</w:t>
      </w:r>
      <w:r w:rsidR="00371551">
        <w:rPr>
          <w:rFonts w:hint="eastAsia"/>
          <w:color w:val="000000"/>
          <w:sz w:val="24"/>
        </w:rPr>
        <w:t>征收</w:t>
      </w:r>
      <w:r w:rsidR="00CB3900" w:rsidRPr="00CB3900">
        <w:rPr>
          <w:rFonts w:hint="eastAsia"/>
          <w:color w:val="000000"/>
          <w:sz w:val="24"/>
        </w:rPr>
        <w:t>拆迁成本投入后，回款较慢。其中，</w:t>
      </w:r>
      <w:r w:rsidR="00371551" w:rsidRPr="00CB3900">
        <w:rPr>
          <w:rFonts w:hint="eastAsia"/>
          <w:color w:val="000000"/>
          <w:sz w:val="24"/>
        </w:rPr>
        <w:t>东城望坛、</w:t>
      </w:r>
      <w:r w:rsidR="00E5353E">
        <w:rPr>
          <w:rFonts w:hint="eastAsia"/>
          <w:color w:val="000000"/>
          <w:sz w:val="24"/>
        </w:rPr>
        <w:t>顺义临河村</w:t>
      </w:r>
      <w:r w:rsidR="00371551">
        <w:rPr>
          <w:rFonts w:hint="eastAsia"/>
          <w:color w:val="000000"/>
          <w:sz w:val="24"/>
        </w:rPr>
        <w:t>、</w:t>
      </w:r>
      <w:r w:rsidR="00CB3900" w:rsidRPr="00CB3900">
        <w:rPr>
          <w:rFonts w:hint="eastAsia"/>
          <w:color w:val="000000"/>
          <w:sz w:val="24"/>
        </w:rPr>
        <w:t>怀柔新城</w:t>
      </w:r>
      <w:proofErr w:type="gramStart"/>
      <w:r w:rsidR="00CB3900" w:rsidRPr="00CB3900">
        <w:rPr>
          <w:rFonts w:hint="eastAsia"/>
          <w:color w:val="000000"/>
          <w:sz w:val="24"/>
        </w:rPr>
        <w:t>等棚改</w:t>
      </w:r>
      <w:proofErr w:type="gramEnd"/>
      <w:r w:rsidR="00CB3900" w:rsidRPr="00CB3900">
        <w:rPr>
          <w:rFonts w:hint="eastAsia"/>
          <w:color w:val="000000"/>
          <w:sz w:val="24"/>
        </w:rPr>
        <w:t>项目需要大量的前期资金投入，且随着土地价格、人力、物料成本的上涨，</w:t>
      </w:r>
      <w:r w:rsidR="00CB3900">
        <w:rPr>
          <w:rFonts w:hint="eastAsia"/>
          <w:color w:val="000000"/>
          <w:sz w:val="24"/>
        </w:rPr>
        <w:t>公司商品房业务的前期投入资金也随之增多，</w:t>
      </w:r>
      <w:r w:rsidR="00E5353E">
        <w:rPr>
          <w:rFonts w:hint="eastAsia"/>
          <w:color w:val="000000"/>
          <w:sz w:val="24"/>
        </w:rPr>
        <w:t>造成</w:t>
      </w:r>
      <w:r w:rsidR="00CB3900">
        <w:rPr>
          <w:rFonts w:hint="eastAsia"/>
          <w:color w:val="000000"/>
          <w:sz w:val="24"/>
        </w:rPr>
        <w:t>公司</w:t>
      </w:r>
      <w:r w:rsidR="00CB3900" w:rsidRPr="00CB3900">
        <w:rPr>
          <w:rFonts w:hint="eastAsia"/>
          <w:color w:val="000000"/>
          <w:sz w:val="24"/>
        </w:rPr>
        <w:t>经营活动现金流量</w:t>
      </w:r>
      <w:r w:rsidR="00604F67">
        <w:rPr>
          <w:rFonts w:hint="eastAsia"/>
          <w:color w:val="000000"/>
          <w:sz w:val="24"/>
        </w:rPr>
        <w:t>净</w:t>
      </w:r>
      <w:r w:rsidR="00CB3900" w:rsidRPr="00CB3900">
        <w:rPr>
          <w:rFonts w:hint="eastAsia"/>
          <w:color w:val="000000"/>
          <w:sz w:val="24"/>
        </w:rPr>
        <w:t>额持续为负的情</w:t>
      </w:r>
      <w:r w:rsidR="00E5353E">
        <w:rPr>
          <w:rFonts w:hint="eastAsia"/>
          <w:color w:val="000000"/>
          <w:sz w:val="24"/>
        </w:rPr>
        <w:t>况，</w:t>
      </w:r>
      <w:r w:rsidR="00371551">
        <w:rPr>
          <w:rFonts w:hint="eastAsia"/>
          <w:color w:val="000000"/>
          <w:sz w:val="24"/>
        </w:rPr>
        <w:t>但</w:t>
      </w:r>
      <w:r w:rsidR="00371551">
        <w:rPr>
          <w:color w:val="000000"/>
          <w:sz w:val="24"/>
        </w:rPr>
        <w:t>后期随着棚改征收的土地</w:t>
      </w:r>
      <w:r w:rsidR="00E5353E">
        <w:rPr>
          <w:rFonts w:hint="eastAsia"/>
          <w:color w:val="000000"/>
          <w:sz w:val="24"/>
        </w:rPr>
        <w:t>完成</w:t>
      </w:r>
      <w:r w:rsidR="00371551">
        <w:rPr>
          <w:color w:val="000000"/>
          <w:sz w:val="24"/>
        </w:rPr>
        <w:t>入市交易</w:t>
      </w:r>
      <w:r w:rsidR="00E5353E">
        <w:rPr>
          <w:rFonts w:hint="eastAsia"/>
          <w:color w:val="000000"/>
          <w:sz w:val="24"/>
        </w:rPr>
        <w:t>以及</w:t>
      </w:r>
      <w:r w:rsidR="00371551">
        <w:rPr>
          <w:rFonts w:hint="eastAsia"/>
          <w:color w:val="000000"/>
          <w:sz w:val="24"/>
        </w:rPr>
        <w:t>房屋销售</w:t>
      </w:r>
      <w:r w:rsidR="00371551">
        <w:rPr>
          <w:color w:val="000000"/>
          <w:sz w:val="24"/>
        </w:rPr>
        <w:t>回流资金</w:t>
      </w:r>
      <w:r w:rsidR="00371551">
        <w:rPr>
          <w:rFonts w:hint="eastAsia"/>
          <w:color w:val="000000"/>
          <w:sz w:val="24"/>
        </w:rPr>
        <w:t>，</w:t>
      </w:r>
      <w:r w:rsidR="00371551">
        <w:rPr>
          <w:color w:val="000000"/>
          <w:sz w:val="24"/>
        </w:rPr>
        <w:t>公司的</w:t>
      </w:r>
      <w:r w:rsidR="00371551">
        <w:rPr>
          <w:rFonts w:hint="eastAsia"/>
          <w:color w:val="000000"/>
          <w:sz w:val="24"/>
        </w:rPr>
        <w:t>经营活动</w:t>
      </w:r>
      <w:r w:rsidR="00371551">
        <w:rPr>
          <w:color w:val="000000"/>
          <w:sz w:val="24"/>
        </w:rPr>
        <w:t>现金流状况</w:t>
      </w:r>
      <w:r w:rsidR="00E5353E">
        <w:rPr>
          <w:rFonts w:hint="eastAsia"/>
          <w:color w:val="000000"/>
          <w:sz w:val="24"/>
        </w:rPr>
        <w:t>将逐步</w:t>
      </w:r>
      <w:r w:rsidR="00371551">
        <w:rPr>
          <w:color w:val="000000"/>
          <w:sz w:val="24"/>
        </w:rPr>
        <w:t>改善。</w:t>
      </w:r>
    </w:p>
    <w:p w14:paraId="42C44D2C" w14:textId="5364FE74" w:rsidR="0086692A" w:rsidRPr="005D0DCC" w:rsidRDefault="00C32305" w:rsidP="005D0DCC">
      <w:pPr>
        <w:topLinePunct/>
        <w:spacing w:line="360" w:lineRule="auto"/>
        <w:ind w:leftChars="50" w:left="105" w:firstLineChars="150" w:firstLine="360"/>
        <w:rPr>
          <w:color w:val="000000"/>
          <w:sz w:val="24"/>
        </w:rPr>
      </w:pPr>
      <w:r>
        <w:rPr>
          <w:rFonts w:eastAsiaTheme="majorEastAsia" w:hint="eastAsia"/>
          <w:kern w:val="0"/>
          <w:sz w:val="24"/>
        </w:rPr>
        <w:t>最近三年</w:t>
      </w:r>
      <w:r w:rsidR="00CB3900" w:rsidRPr="00CB3900">
        <w:rPr>
          <w:rFonts w:eastAsiaTheme="majorEastAsia" w:hint="eastAsia"/>
          <w:kern w:val="0"/>
          <w:sz w:val="24"/>
        </w:rPr>
        <w:t>，</w:t>
      </w:r>
      <w:r>
        <w:rPr>
          <w:rFonts w:eastAsiaTheme="majorEastAsia" w:hint="eastAsia"/>
          <w:kern w:val="0"/>
          <w:sz w:val="24"/>
        </w:rPr>
        <w:t>公司</w:t>
      </w:r>
      <w:r w:rsidR="00CB3900" w:rsidRPr="00CB3900">
        <w:rPr>
          <w:rFonts w:eastAsiaTheme="majorEastAsia" w:hint="eastAsia"/>
          <w:kern w:val="0"/>
          <w:sz w:val="24"/>
        </w:rPr>
        <w:t>投资活动产生的现金流量净额分别为</w:t>
      </w:r>
      <w:r w:rsidR="00CB3900" w:rsidRPr="00CB3900">
        <w:rPr>
          <w:rFonts w:eastAsiaTheme="majorEastAsia" w:hint="eastAsia"/>
          <w:kern w:val="0"/>
          <w:sz w:val="24"/>
        </w:rPr>
        <w:t>-154,889.17</w:t>
      </w:r>
      <w:r w:rsidR="00CB3900" w:rsidRPr="00CB3900">
        <w:rPr>
          <w:rFonts w:eastAsiaTheme="majorEastAsia" w:hint="eastAsia"/>
          <w:kern w:val="0"/>
          <w:sz w:val="24"/>
        </w:rPr>
        <w:t>万元、</w:t>
      </w:r>
      <w:r w:rsidR="00CB3900" w:rsidRPr="00CB3900">
        <w:rPr>
          <w:rFonts w:eastAsiaTheme="majorEastAsia" w:hint="eastAsia"/>
          <w:kern w:val="0"/>
          <w:sz w:val="24"/>
        </w:rPr>
        <w:t>4,413.56</w:t>
      </w:r>
      <w:r w:rsidR="00CB3900" w:rsidRPr="00CB3900">
        <w:rPr>
          <w:rFonts w:eastAsiaTheme="majorEastAsia" w:hint="eastAsia"/>
          <w:kern w:val="0"/>
          <w:sz w:val="24"/>
        </w:rPr>
        <w:t>万元和</w:t>
      </w:r>
      <w:r w:rsidR="00CB3900" w:rsidRPr="00CB3900">
        <w:rPr>
          <w:rFonts w:eastAsiaTheme="majorEastAsia" w:hint="eastAsia"/>
          <w:kern w:val="0"/>
          <w:sz w:val="24"/>
        </w:rPr>
        <w:t>17,347.92</w:t>
      </w:r>
      <w:r w:rsidR="00CB3900" w:rsidRPr="00CB3900">
        <w:rPr>
          <w:rFonts w:eastAsiaTheme="majorEastAsia" w:hint="eastAsia"/>
          <w:kern w:val="0"/>
          <w:sz w:val="24"/>
        </w:rPr>
        <w:t>万元。</w:t>
      </w:r>
      <w:r w:rsidR="00CB3900" w:rsidRPr="00CB3900">
        <w:rPr>
          <w:rFonts w:eastAsiaTheme="majorEastAsia" w:hint="eastAsia"/>
          <w:kern w:val="0"/>
          <w:sz w:val="24"/>
        </w:rPr>
        <w:t>2017</w:t>
      </w:r>
      <w:r w:rsidR="00CB3900" w:rsidRPr="00CB3900">
        <w:rPr>
          <w:rFonts w:eastAsiaTheme="majorEastAsia" w:hint="eastAsia"/>
          <w:kern w:val="0"/>
          <w:sz w:val="24"/>
        </w:rPr>
        <w:t>年，</w:t>
      </w:r>
      <w:r>
        <w:rPr>
          <w:rFonts w:eastAsiaTheme="majorEastAsia" w:hint="eastAsia"/>
          <w:kern w:val="0"/>
          <w:sz w:val="24"/>
        </w:rPr>
        <w:t>公司</w:t>
      </w:r>
      <w:r w:rsidR="00CB3900" w:rsidRPr="00CB3900">
        <w:rPr>
          <w:rFonts w:eastAsiaTheme="majorEastAsia" w:hint="eastAsia"/>
          <w:kern w:val="0"/>
          <w:sz w:val="24"/>
        </w:rPr>
        <w:t>投资活动产生的现金流量净额出现负值，主要系</w:t>
      </w:r>
      <w:r w:rsidR="00792DD4">
        <w:rPr>
          <w:rFonts w:eastAsiaTheme="majorEastAsia" w:hint="eastAsia"/>
          <w:kern w:val="0"/>
          <w:sz w:val="24"/>
        </w:rPr>
        <w:t>公司</w:t>
      </w:r>
      <w:r w:rsidR="003A4CDA">
        <w:rPr>
          <w:rFonts w:eastAsiaTheme="majorEastAsia" w:hint="eastAsia"/>
          <w:kern w:val="0"/>
          <w:sz w:val="24"/>
        </w:rPr>
        <w:t>购买</w:t>
      </w:r>
      <w:r w:rsidR="00792DD4" w:rsidRPr="00792DD4">
        <w:rPr>
          <w:rFonts w:eastAsiaTheme="majorEastAsia" w:hint="eastAsia"/>
          <w:kern w:val="0"/>
          <w:sz w:val="24"/>
        </w:rPr>
        <w:t>华</w:t>
      </w:r>
      <w:proofErr w:type="gramStart"/>
      <w:r w:rsidR="00792DD4" w:rsidRPr="00792DD4">
        <w:rPr>
          <w:rFonts w:eastAsiaTheme="majorEastAsia" w:hint="eastAsia"/>
          <w:kern w:val="0"/>
          <w:sz w:val="24"/>
        </w:rPr>
        <w:t>能资本</w:t>
      </w:r>
      <w:proofErr w:type="gramEnd"/>
      <w:r w:rsidR="00792DD4">
        <w:rPr>
          <w:rFonts w:eastAsiaTheme="majorEastAsia" w:hint="eastAsia"/>
          <w:kern w:val="0"/>
          <w:sz w:val="24"/>
        </w:rPr>
        <w:t>服务</w:t>
      </w:r>
      <w:r w:rsidR="00792DD4">
        <w:rPr>
          <w:rFonts w:eastAsiaTheme="majorEastAsia"/>
          <w:kern w:val="0"/>
          <w:sz w:val="24"/>
        </w:rPr>
        <w:t>有限公司</w:t>
      </w:r>
      <w:r w:rsidR="003A4CDA">
        <w:rPr>
          <w:rFonts w:eastAsiaTheme="majorEastAsia" w:hint="eastAsia"/>
          <w:kern w:val="0"/>
          <w:sz w:val="24"/>
        </w:rPr>
        <w:t>股权</w:t>
      </w:r>
      <w:r w:rsidR="00CB3900" w:rsidRPr="00CB3900">
        <w:rPr>
          <w:rFonts w:eastAsiaTheme="majorEastAsia" w:hint="eastAsia"/>
          <w:kern w:val="0"/>
          <w:sz w:val="24"/>
        </w:rPr>
        <w:t>及</w:t>
      </w:r>
      <w:r w:rsidR="00792DD4" w:rsidRPr="00CB3900">
        <w:rPr>
          <w:rFonts w:eastAsiaTheme="majorEastAsia" w:hint="eastAsia"/>
          <w:kern w:val="0"/>
          <w:sz w:val="24"/>
        </w:rPr>
        <w:t>子公司</w:t>
      </w:r>
      <w:r w:rsidR="003A4CDA" w:rsidRPr="003A4CDA">
        <w:rPr>
          <w:rFonts w:eastAsiaTheme="majorEastAsia" w:hint="eastAsia"/>
          <w:kern w:val="0"/>
          <w:sz w:val="24"/>
        </w:rPr>
        <w:t>北京云蒙山投资发展有限公司</w:t>
      </w:r>
      <w:r w:rsidR="00792DD4" w:rsidRPr="00CB3900">
        <w:rPr>
          <w:rFonts w:eastAsiaTheme="majorEastAsia" w:hint="eastAsia"/>
          <w:kern w:val="0"/>
          <w:sz w:val="24"/>
        </w:rPr>
        <w:t>购买理财产品</w:t>
      </w:r>
      <w:r w:rsidR="00CB3900" w:rsidRPr="00CB3900">
        <w:rPr>
          <w:rFonts w:eastAsiaTheme="majorEastAsia" w:hint="eastAsia"/>
          <w:kern w:val="0"/>
          <w:sz w:val="24"/>
        </w:rPr>
        <w:t>所</w:t>
      </w:r>
      <w:r w:rsidR="00CB3900" w:rsidRPr="005D0DCC">
        <w:rPr>
          <w:rFonts w:eastAsiaTheme="majorEastAsia" w:hint="eastAsia"/>
          <w:kern w:val="0"/>
          <w:sz w:val="24"/>
        </w:rPr>
        <w:t>致。</w:t>
      </w:r>
      <w:r w:rsidR="00A3120D" w:rsidRPr="005D0DCC">
        <w:rPr>
          <w:rFonts w:eastAsiaTheme="majorEastAsia" w:hint="eastAsia"/>
          <w:kern w:val="0"/>
          <w:sz w:val="24"/>
        </w:rPr>
        <w:t>2018</w:t>
      </w:r>
      <w:r w:rsidR="00A3120D" w:rsidRPr="005D0DCC">
        <w:rPr>
          <w:rFonts w:eastAsiaTheme="majorEastAsia" w:hint="eastAsia"/>
          <w:kern w:val="0"/>
          <w:sz w:val="24"/>
        </w:rPr>
        <w:t>年，发行人投资活动产生的现金流量净额为正，主要系发行人根据当期资金情况及用款计划收回投资理财及处置中科曙光等金融资产所致</w:t>
      </w:r>
      <w:r w:rsidR="00CB3900" w:rsidRPr="005D0DCC">
        <w:rPr>
          <w:rFonts w:eastAsiaTheme="majorEastAsia" w:hint="eastAsia"/>
          <w:kern w:val="0"/>
          <w:sz w:val="24"/>
        </w:rPr>
        <w:t>。</w:t>
      </w:r>
      <w:r w:rsidR="00CB3900" w:rsidRPr="005D0DCC">
        <w:rPr>
          <w:rFonts w:eastAsiaTheme="majorEastAsia" w:hint="eastAsia"/>
          <w:kern w:val="0"/>
          <w:sz w:val="24"/>
        </w:rPr>
        <w:t>2019</w:t>
      </w:r>
      <w:r w:rsidR="00CB3900" w:rsidRPr="005D0DCC">
        <w:rPr>
          <w:rFonts w:eastAsiaTheme="majorEastAsia" w:hint="eastAsia"/>
          <w:kern w:val="0"/>
          <w:sz w:val="24"/>
        </w:rPr>
        <w:t>年</w:t>
      </w:r>
      <w:r w:rsidRPr="005D0DCC">
        <w:rPr>
          <w:rFonts w:eastAsiaTheme="majorEastAsia" w:hint="eastAsia"/>
          <w:kern w:val="0"/>
          <w:sz w:val="24"/>
        </w:rPr>
        <w:t>公司</w:t>
      </w:r>
      <w:r w:rsidR="00CB3900" w:rsidRPr="005D0DCC">
        <w:rPr>
          <w:rFonts w:eastAsiaTheme="majorEastAsia" w:hint="eastAsia"/>
          <w:kern w:val="0"/>
          <w:sz w:val="24"/>
        </w:rPr>
        <w:t>投资活动产生的现金流量净额继续增加，主要系投资支付的现金大幅减少，同时陆续收回前期的投资。</w:t>
      </w:r>
    </w:p>
    <w:p w14:paraId="24025BF7" w14:textId="156E47C7" w:rsidR="00CB3900" w:rsidRPr="00CB3900" w:rsidRDefault="00C32305" w:rsidP="005D0DCC">
      <w:pPr>
        <w:topLinePunct/>
        <w:spacing w:line="360" w:lineRule="auto"/>
        <w:ind w:leftChars="50" w:left="105" w:firstLineChars="150" w:firstLine="360"/>
        <w:rPr>
          <w:color w:val="000000"/>
          <w:sz w:val="24"/>
        </w:rPr>
      </w:pPr>
      <w:r w:rsidRPr="005D0DCC">
        <w:rPr>
          <w:color w:val="000000"/>
          <w:sz w:val="24"/>
        </w:rPr>
        <w:t>最近三年</w:t>
      </w:r>
      <w:r w:rsidR="00CB3900" w:rsidRPr="005D0DCC">
        <w:rPr>
          <w:color w:val="000000"/>
          <w:sz w:val="24"/>
        </w:rPr>
        <w:t>，公司筹资活动产生的现金流量净额分别为</w:t>
      </w:r>
      <w:r w:rsidR="00CB3900" w:rsidRPr="005D0DCC">
        <w:rPr>
          <w:color w:val="000000"/>
          <w:sz w:val="24"/>
        </w:rPr>
        <w:t>1,781,206.4</w:t>
      </w:r>
      <w:r w:rsidR="00CB3900" w:rsidRPr="00CB3900">
        <w:rPr>
          <w:color w:val="000000"/>
          <w:sz w:val="24"/>
        </w:rPr>
        <w:t>5</w:t>
      </w:r>
      <w:r w:rsidR="00CB3900" w:rsidRPr="00CB3900">
        <w:rPr>
          <w:color w:val="000000"/>
          <w:sz w:val="24"/>
        </w:rPr>
        <w:t>万元、</w:t>
      </w:r>
      <w:r w:rsidR="00CB3900" w:rsidRPr="00CB3900">
        <w:rPr>
          <w:color w:val="000000"/>
          <w:sz w:val="24"/>
        </w:rPr>
        <w:t>560,510.69</w:t>
      </w:r>
      <w:r w:rsidR="00CB3900" w:rsidRPr="00CB3900">
        <w:rPr>
          <w:color w:val="000000"/>
          <w:sz w:val="24"/>
        </w:rPr>
        <w:t>万元和</w:t>
      </w:r>
      <w:r w:rsidR="00CB3900" w:rsidRPr="00CB3900">
        <w:rPr>
          <w:color w:val="000000"/>
          <w:sz w:val="24"/>
        </w:rPr>
        <w:t>101,464.98</w:t>
      </w:r>
      <w:r w:rsidR="00CB3900" w:rsidRPr="00CB3900">
        <w:rPr>
          <w:color w:val="000000"/>
          <w:sz w:val="24"/>
        </w:rPr>
        <w:t>万元，受当期筹资活动现金流入和筹资活动现金流出的共同影响呈现了下降趋势。其中，</w:t>
      </w:r>
      <w:r w:rsidR="00CB3900" w:rsidRPr="00CB3900">
        <w:rPr>
          <w:color w:val="000000"/>
          <w:sz w:val="24"/>
        </w:rPr>
        <w:t>2018</w:t>
      </w:r>
      <w:r w:rsidR="00CB3900" w:rsidRPr="00CB3900">
        <w:rPr>
          <w:color w:val="000000"/>
          <w:sz w:val="24"/>
        </w:rPr>
        <w:t>年筹资活动产生的现金流量净额较</w:t>
      </w:r>
      <w:r w:rsidR="00CB3900" w:rsidRPr="00CB3900">
        <w:rPr>
          <w:color w:val="000000"/>
          <w:sz w:val="24"/>
        </w:rPr>
        <w:t>2017</w:t>
      </w:r>
      <w:r w:rsidR="00CB3900" w:rsidRPr="00CB3900">
        <w:rPr>
          <w:color w:val="000000"/>
          <w:sz w:val="24"/>
        </w:rPr>
        <w:t>年减少</w:t>
      </w:r>
      <w:r w:rsidR="00CB3900" w:rsidRPr="00CB3900">
        <w:rPr>
          <w:color w:val="000000"/>
          <w:sz w:val="24"/>
        </w:rPr>
        <w:t>1,220,695.76</w:t>
      </w:r>
      <w:r w:rsidR="00CB3900" w:rsidRPr="00CB3900">
        <w:rPr>
          <w:color w:val="000000"/>
          <w:sz w:val="24"/>
        </w:rPr>
        <w:t>万元，降幅</w:t>
      </w:r>
      <w:r w:rsidR="00CB3900" w:rsidRPr="00CB3900">
        <w:rPr>
          <w:color w:val="000000"/>
          <w:sz w:val="24"/>
        </w:rPr>
        <w:t>68.53%</w:t>
      </w:r>
      <w:r w:rsidR="00CB3900" w:rsidRPr="00CB3900">
        <w:rPr>
          <w:color w:val="000000"/>
          <w:sz w:val="24"/>
        </w:rPr>
        <w:t>，主要系公司取得新增借款大幅减少所致。</w:t>
      </w:r>
      <w:r w:rsidR="00CB3900" w:rsidRPr="00CB3900">
        <w:rPr>
          <w:color w:val="000000"/>
          <w:sz w:val="24"/>
        </w:rPr>
        <w:t>2019</w:t>
      </w:r>
      <w:r w:rsidR="00CB3900" w:rsidRPr="00CB3900">
        <w:rPr>
          <w:color w:val="000000"/>
          <w:sz w:val="24"/>
        </w:rPr>
        <w:t>年筹资活动产生的现金流量净额较</w:t>
      </w:r>
      <w:r w:rsidR="00CB3900" w:rsidRPr="00CB3900">
        <w:rPr>
          <w:color w:val="000000"/>
          <w:sz w:val="24"/>
        </w:rPr>
        <w:t>2018</w:t>
      </w:r>
      <w:r w:rsidR="00CB3900" w:rsidRPr="00CB3900">
        <w:rPr>
          <w:color w:val="000000"/>
          <w:sz w:val="24"/>
        </w:rPr>
        <w:t>年减少</w:t>
      </w:r>
      <w:r w:rsidR="00CB3900" w:rsidRPr="00CB3900">
        <w:rPr>
          <w:color w:val="000000"/>
          <w:sz w:val="24"/>
        </w:rPr>
        <w:t>459,045.71</w:t>
      </w:r>
      <w:r w:rsidR="00CB3900" w:rsidRPr="00CB3900">
        <w:rPr>
          <w:color w:val="000000"/>
          <w:sz w:val="24"/>
        </w:rPr>
        <w:t>万元，降幅</w:t>
      </w:r>
      <w:r w:rsidR="00CB3900" w:rsidRPr="00CB3900">
        <w:rPr>
          <w:color w:val="000000"/>
          <w:sz w:val="24"/>
        </w:rPr>
        <w:t>81.90%</w:t>
      </w:r>
      <w:r w:rsidR="00CB3900" w:rsidRPr="00CB3900">
        <w:rPr>
          <w:color w:val="000000"/>
          <w:sz w:val="24"/>
        </w:rPr>
        <w:t>，主要系</w:t>
      </w:r>
      <w:r w:rsidR="00035619">
        <w:rPr>
          <w:rFonts w:hint="eastAsia"/>
          <w:color w:val="000000"/>
          <w:sz w:val="24"/>
        </w:rPr>
        <w:t>公司</w:t>
      </w:r>
      <w:r w:rsidR="00035619">
        <w:rPr>
          <w:rFonts w:hint="eastAsia"/>
          <w:color w:val="000000"/>
          <w:sz w:val="24"/>
        </w:rPr>
        <w:t>2018</w:t>
      </w:r>
      <w:r w:rsidR="00035619">
        <w:rPr>
          <w:rFonts w:hint="eastAsia"/>
          <w:color w:val="000000"/>
          <w:sz w:val="24"/>
        </w:rPr>
        <w:t>年发行永续</w:t>
      </w:r>
      <w:r w:rsidR="00035619">
        <w:rPr>
          <w:color w:val="000000"/>
          <w:sz w:val="24"/>
        </w:rPr>
        <w:t>中票</w:t>
      </w:r>
      <w:r w:rsidR="00B83F4D">
        <w:rPr>
          <w:rFonts w:hint="eastAsia"/>
          <w:color w:val="000000"/>
          <w:sz w:val="24"/>
        </w:rPr>
        <w:t>及子公司</w:t>
      </w:r>
      <w:r w:rsidR="002C38B1" w:rsidRPr="002C38B1">
        <w:rPr>
          <w:rFonts w:hint="eastAsia"/>
          <w:color w:val="000000"/>
          <w:sz w:val="24"/>
        </w:rPr>
        <w:t>北京世纪</w:t>
      </w:r>
      <w:proofErr w:type="gramStart"/>
      <w:r w:rsidR="002C38B1" w:rsidRPr="002C38B1">
        <w:rPr>
          <w:rFonts w:hint="eastAsia"/>
          <w:color w:val="000000"/>
          <w:sz w:val="24"/>
        </w:rPr>
        <w:t>鸿城置业</w:t>
      </w:r>
      <w:proofErr w:type="gramEnd"/>
      <w:r w:rsidR="002C38B1" w:rsidRPr="002C38B1">
        <w:rPr>
          <w:rFonts w:hint="eastAsia"/>
          <w:color w:val="000000"/>
          <w:sz w:val="24"/>
        </w:rPr>
        <w:t>有限公司</w:t>
      </w:r>
      <w:r w:rsidR="00B83F4D">
        <w:rPr>
          <w:rFonts w:hint="eastAsia"/>
          <w:color w:val="000000"/>
          <w:sz w:val="24"/>
        </w:rPr>
        <w:t>吸收少数股东增资导致</w:t>
      </w:r>
      <w:r w:rsidR="00967DB6">
        <w:rPr>
          <w:rFonts w:hint="eastAsia"/>
          <w:color w:val="000000"/>
          <w:sz w:val="24"/>
        </w:rPr>
        <w:t>现金流入</w:t>
      </w:r>
      <w:r w:rsidR="00B83F4D">
        <w:rPr>
          <w:rFonts w:hint="eastAsia"/>
          <w:color w:val="000000"/>
          <w:sz w:val="24"/>
        </w:rPr>
        <w:t>较大</w:t>
      </w:r>
      <w:r w:rsidR="00CB3900" w:rsidRPr="00CB3900">
        <w:rPr>
          <w:color w:val="000000"/>
          <w:sz w:val="24"/>
        </w:rPr>
        <w:t>，同时</w:t>
      </w:r>
      <w:r w:rsidR="00B83F4D">
        <w:rPr>
          <w:rFonts w:hint="eastAsia"/>
          <w:color w:val="000000"/>
          <w:sz w:val="24"/>
        </w:rPr>
        <w:t>2019</w:t>
      </w:r>
      <w:r w:rsidR="00B83F4D">
        <w:rPr>
          <w:rFonts w:hint="eastAsia"/>
          <w:color w:val="000000"/>
          <w:sz w:val="24"/>
        </w:rPr>
        <w:t>年</w:t>
      </w:r>
      <w:r w:rsidR="00CB3900" w:rsidRPr="00CB3900">
        <w:rPr>
          <w:color w:val="000000"/>
          <w:sz w:val="24"/>
        </w:rPr>
        <w:t>偿还债务支付的现金略有增加</w:t>
      </w:r>
      <w:r w:rsidR="00B83F4D">
        <w:rPr>
          <w:rFonts w:hint="eastAsia"/>
          <w:color w:val="000000"/>
          <w:sz w:val="24"/>
        </w:rPr>
        <w:t>所致</w:t>
      </w:r>
      <w:r w:rsidR="00CB3900" w:rsidRPr="00CB3900">
        <w:rPr>
          <w:color w:val="000000"/>
          <w:sz w:val="24"/>
        </w:rPr>
        <w:t>。</w:t>
      </w:r>
    </w:p>
    <w:p w14:paraId="098ED9D7" w14:textId="77777777" w:rsidR="00CB3900" w:rsidRPr="00CB3900" w:rsidRDefault="00CB3900" w:rsidP="00CB3900">
      <w:pPr>
        <w:spacing w:line="360" w:lineRule="auto"/>
        <w:ind w:firstLineChars="200" w:firstLine="482"/>
        <w:jc w:val="left"/>
        <w:rPr>
          <w:rFonts w:eastAsiaTheme="majorEastAsia"/>
          <w:b/>
          <w:kern w:val="0"/>
          <w:sz w:val="24"/>
        </w:rPr>
      </w:pPr>
      <w:r w:rsidRPr="00CB3900">
        <w:rPr>
          <w:rFonts w:eastAsiaTheme="majorEastAsia" w:hint="eastAsia"/>
          <w:b/>
          <w:kern w:val="0"/>
          <w:sz w:val="24"/>
        </w:rPr>
        <w:lastRenderedPageBreak/>
        <w:t>4</w:t>
      </w:r>
      <w:r w:rsidRPr="00CB3900">
        <w:rPr>
          <w:rFonts w:eastAsiaTheme="majorEastAsia" w:hint="eastAsia"/>
          <w:b/>
          <w:kern w:val="0"/>
          <w:sz w:val="24"/>
        </w:rPr>
        <w:t>、</w:t>
      </w:r>
      <w:r w:rsidRPr="00CB3900">
        <w:rPr>
          <w:rFonts w:eastAsiaTheme="majorEastAsia"/>
          <w:b/>
          <w:kern w:val="0"/>
          <w:sz w:val="24"/>
        </w:rPr>
        <w:t>偿债能力</w:t>
      </w:r>
      <w:r>
        <w:rPr>
          <w:rFonts w:eastAsiaTheme="majorEastAsia" w:hint="eastAsia"/>
          <w:b/>
          <w:kern w:val="0"/>
          <w:sz w:val="24"/>
        </w:rPr>
        <w:t>分析</w:t>
      </w:r>
    </w:p>
    <w:p w14:paraId="4847CF0B" w14:textId="77777777" w:rsidR="00CB3900" w:rsidRPr="00951835" w:rsidRDefault="00C32305" w:rsidP="00935509">
      <w:pPr>
        <w:adjustRightInd w:val="0"/>
        <w:snapToGrid w:val="0"/>
        <w:spacing w:line="360" w:lineRule="auto"/>
        <w:ind w:firstLineChars="200" w:firstLine="480"/>
        <w:rPr>
          <w:color w:val="000000"/>
          <w:sz w:val="24"/>
        </w:rPr>
      </w:pPr>
      <w:r>
        <w:rPr>
          <w:color w:val="000000"/>
          <w:sz w:val="24"/>
        </w:rPr>
        <w:t>最近三年</w:t>
      </w:r>
      <w:r w:rsidR="00951835" w:rsidRPr="00951835">
        <w:rPr>
          <w:color w:val="000000"/>
          <w:sz w:val="24"/>
        </w:rPr>
        <w:t>，公司主要偿债能力指标如下：</w:t>
      </w:r>
    </w:p>
    <w:tbl>
      <w:tblPr>
        <w:tblW w:w="8217" w:type="dxa"/>
        <w:jc w:val="center"/>
        <w:tblLook w:val="04A0" w:firstRow="1" w:lastRow="0" w:firstColumn="1" w:lastColumn="0" w:noHBand="0" w:noVBand="1"/>
      </w:tblPr>
      <w:tblGrid>
        <w:gridCol w:w="2122"/>
        <w:gridCol w:w="1984"/>
        <w:gridCol w:w="2126"/>
        <w:gridCol w:w="1985"/>
      </w:tblGrid>
      <w:tr w:rsidR="00C32305" w:rsidRPr="00EA0286" w14:paraId="48951BE4" w14:textId="77777777" w:rsidTr="00650BAA">
        <w:trPr>
          <w:trHeight w:val="397"/>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EACD8" w14:textId="77777777" w:rsidR="00C32305" w:rsidRPr="00EA0286" w:rsidRDefault="00C32305" w:rsidP="00650BAA">
            <w:pPr>
              <w:jc w:val="center"/>
              <w:rPr>
                <w:rFonts w:eastAsiaTheme="majorEastAsia"/>
                <w:b/>
                <w:bCs/>
                <w:color w:val="000000"/>
                <w:kern w:val="0"/>
                <w:szCs w:val="21"/>
              </w:rPr>
            </w:pPr>
            <w:r w:rsidRPr="00EA0286">
              <w:rPr>
                <w:rFonts w:eastAsiaTheme="majorEastAsia"/>
                <w:b/>
                <w:bCs/>
                <w:color w:val="000000"/>
                <w:kern w:val="0"/>
                <w:szCs w:val="21"/>
              </w:rPr>
              <w:t>项目</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14:paraId="4A9997C3" w14:textId="64F8AA13" w:rsidR="00C32305" w:rsidRPr="00EA0286" w:rsidRDefault="00C32305">
            <w:pPr>
              <w:jc w:val="center"/>
              <w:rPr>
                <w:rFonts w:eastAsiaTheme="majorEastAsia"/>
                <w:b/>
                <w:bCs/>
                <w:color w:val="000000"/>
                <w:kern w:val="0"/>
                <w:szCs w:val="21"/>
              </w:rPr>
            </w:pPr>
            <w:r w:rsidRPr="00EA0286">
              <w:rPr>
                <w:rFonts w:eastAsiaTheme="majorEastAsia"/>
                <w:b/>
                <w:bCs/>
                <w:color w:val="000000"/>
                <w:kern w:val="0"/>
                <w:szCs w:val="21"/>
              </w:rPr>
              <w:t>2019</w:t>
            </w:r>
            <w:r w:rsidR="00792DD4">
              <w:rPr>
                <w:rFonts w:eastAsiaTheme="majorEastAsia" w:hint="eastAsia"/>
                <w:b/>
                <w:bCs/>
                <w:color w:val="000000"/>
                <w:kern w:val="0"/>
                <w:szCs w:val="21"/>
              </w:rPr>
              <w:t>.</w:t>
            </w:r>
            <w:r w:rsidR="00792DD4" w:rsidRPr="00EA0286">
              <w:rPr>
                <w:rFonts w:eastAsiaTheme="majorEastAsia"/>
                <w:b/>
                <w:bCs/>
                <w:color w:val="000000"/>
                <w:kern w:val="0"/>
                <w:szCs w:val="21"/>
              </w:rPr>
              <w:t>12</w:t>
            </w:r>
            <w:r w:rsidR="00792DD4">
              <w:rPr>
                <w:rFonts w:eastAsiaTheme="majorEastAsia"/>
                <w:b/>
                <w:bCs/>
                <w:color w:val="000000"/>
                <w:kern w:val="0"/>
                <w:szCs w:val="21"/>
              </w:rPr>
              <w:t>.</w:t>
            </w:r>
            <w:r w:rsidR="00792DD4" w:rsidRPr="00EA0286">
              <w:rPr>
                <w:rFonts w:eastAsiaTheme="majorEastAsia"/>
                <w:b/>
                <w:bCs/>
                <w:color w:val="000000"/>
                <w:kern w:val="0"/>
                <w:szCs w:val="21"/>
              </w:rPr>
              <w:t>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5FDDA6" w14:textId="6EEEE7CC" w:rsidR="00C32305" w:rsidRPr="00EA0286" w:rsidRDefault="00C32305" w:rsidP="00650BAA">
            <w:pPr>
              <w:jc w:val="center"/>
              <w:rPr>
                <w:rFonts w:eastAsiaTheme="majorEastAsia"/>
                <w:b/>
                <w:bCs/>
                <w:color w:val="000000"/>
                <w:kern w:val="0"/>
                <w:szCs w:val="21"/>
              </w:rPr>
            </w:pPr>
            <w:r w:rsidRPr="00EA0286">
              <w:rPr>
                <w:rFonts w:eastAsiaTheme="majorEastAsia"/>
                <w:b/>
                <w:bCs/>
                <w:color w:val="000000"/>
                <w:kern w:val="0"/>
                <w:szCs w:val="21"/>
              </w:rPr>
              <w:t>2018</w:t>
            </w:r>
            <w:r w:rsidR="00792DD4">
              <w:rPr>
                <w:rFonts w:eastAsiaTheme="majorEastAsia" w:hint="eastAsia"/>
                <w:b/>
                <w:bCs/>
                <w:color w:val="000000"/>
                <w:kern w:val="0"/>
                <w:szCs w:val="21"/>
              </w:rPr>
              <w:t>.</w:t>
            </w:r>
            <w:r w:rsidR="00792DD4" w:rsidRPr="00EA0286">
              <w:rPr>
                <w:rFonts w:eastAsiaTheme="majorEastAsia"/>
                <w:b/>
                <w:bCs/>
                <w:color w:val="000000"/>
                <w:kern w:val="0"/>
                <w:szCs w:val="21"/>
              </w:rPr>
              <w:t>12</w:t>
            </w:r>
            <w:r w:rsidR="00792DD4">
              <w:rPr>
                <w:rFonts w:eastAsiaTheme="majorEastAsia"/>
                <w:b/>
                <w:bCs/>
                <w:color w:val="000000"/>
                <w:kern w:val="0"/>
                <w:szCs w:val="21"/>
              </w:rPr>
              <w:t>.</w:t>
            </w:r>
            <w:r w:rsidR="00792DD4" w:rsidRPr="00EA0286">
              <w:rPr>
                <w:rFonts w:eastAsiaTheme="majorEastAsia"/>
                <w:b/>
                <w:bCs/>
                <w:color w:val="000000"/>
                <w:kern w:val="0"/>
                <w:szCs w:val="21"/>
              </w:rPr>
              <w:t>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5C6D98F" w14:textId="18CCE5D5" w:rsidR="00C32305" w:rsidRPr="00EA0286" w:rsidRDefault="00C32305" w:rsidP="00650BAA">
            <w:pPr>
              <w:jc w:val="center"/>
              <w:rPr>
                <w:rFonts w:eastAsiaTheme="majorEastAsia"/>
                <w:b/>
                <w:bCs/>
                <w:color w:val="000000"/>
                <w:kern w:val="0"/>
                <w:szCs w:val="21"/>
              </w:rPr>
            </w:pPr>
            <w:r w:rsidRPr="00EA0286">
              <w:rPr>
                <w:rFonts w:eastAsiaTheme="majorEastAsia"/>
                <w:b/>
                <w:bCs/>
                <w:color w:val="000000"/>
                <w:kern w:val="0"/>
                <w:szCs w:val="21"/>
              </w:rPr>
              <w:t>2017</w:t>
            </w:r>
            <w:r w:rsidR="00792DD4">
              <w:rPr>
                <w:rFonts w:eastAsiaTheme="majorEastAsia" w:hint="eastAsia"/>
                <w:b/>
                <w:bCs/>
                <w:color w:val="000000"/>
                <w:kern w:val="0"/>
                <w:szCs w:val="21"/>
              </w:rPr>
              <w:t>.</w:t>
            </w:r>
            <w:r w:rsidR="00792DD4" w:rsidRPr="00EA0286">
              <w:rPr>
                <w:rFonts w:eastAsiaTheme="majorEastAsia"/>
                <w:b/>
                <w:bCs/>
                <w:color w:val="000000"/>
                <w:kern w:val="0"/>
                <w:szCs w:val="21"/>
              </w:rPr>
              <w:t>12</w:t>
            </w:r>
            <w:r w:rsidR="00792DD4">
              <w:rPr>
                <w:rFonts w:eastAsiaTheme="majorEastAsia"/>
                <w:b/>
                <w:bCs/>
                <w:color w:val="000000"/>
                <w:kern w:val="0"/>
                <w:szCs w:val="21"/>
              </w:rPr>
              <w:t>.</w:t>
            </w:r>
            <w:r w:rsidR="00792DD4" w:rsidRPr="00EA0286">
              <w:rPr>
                <w:rFonts w:eastAsiaTheme="majorEastAsia"/>
                <w:b/>
                <w:bCs/>
                <w:color w:val="000000"/>
                <w:kern w:val="0"/>
                <w:szCs w:val="21"/>
              </w:rPr>
              <w:t>31</w:t>
            </w:r>
          </w:p>
        </w:tc>
      </w:tr>
      <w:tr w:rsidR="00C32305" w:rsidRPr="00EA0286" w14:paraId="7D2D8897" w14:textId="77777777" w:rsidTr="00650BAA">
        <w:trPr>
          <w:trHeight w:val="397"/>
          <w:jc w:val="center"/>
        </w:trPr>
        <w:tc>
          <w:tcPr>
            <w:tcW w:w="2122" w:type="dxa"/>
            <w:tcBorders>
              <w:top w:val="nil"/>
              <w:left w:val="single" w:sz="4" w:space="0" w:color="000000"/>
              <w:bottom w:val="single" w:sz="4" w:space="0" w:color="000000"/>
              <w:right w:val="single" w:sz="4" w:space="0" w:color="000000"/>
            </w:tcBorders>
            <w:shd w:val="clear" w:color="auto" w:fill="auto"/>
            <w:vAlign w:val="center"/>
          </w:tcPr>
          <w:p w14:paraId="1B5BD013" w14:textId="77777777" w:rsidR="00C32305" w:rsidRPr="00EA0286" w:rsidRDefault="00C32305" w:rsidP="00650BAA">
            <w:pPr>
              <w:jc w:val="left"/>
              <w:rPr>
                <w:rFonts w:eastAsiaTheme="majorEastAsia"/>
                <w:color w:val="000000"/>
                <w:kern w:val="0"/>
                <w:szCs w:val="21"/>
              </w:rPr>
            </w:pPr>
            <w:r w:rsidRPr="00EA0286">
              <w:rPr>
                <w:rFonts w:eastAsiaTheme="majorEastAsia"/>
                <w:kern w:val="0"/>
                <w:szCs w:val="21"/>
              </w:rPr>
              <w:t>流动比率（</w:t>
            </w:r>
            <w:proofErr w:type="gramStart"/>
            <w:r w:rsidRPr="00EA0286">
              <w:rPr>
                <w:rFonts w:eastAsiaTheme="majorEastAsia"/>
                <w:kern w:val="0"/>
                <w:szCs w:val="21"/>
              </w:rPr>
              <w:t>倍</w:t>
            </w:r>
            <w:proofErr w:type="gramEnd"/>
            <w:r w:rsidRPr="00EA0286">
              <w:rPr>
                <w:rFonts w:eastAsiaTheme="majorEastAsia"/>
                <w:kern w:val="0"/>
                <w:szCs w:val="21"/>
              </w:rPr>
              <w:t>）</w:t>
            </w:r>
          </w:p>
        </w:tc>
        <w:tc>
          <w:tcPr>
            <w:tcW w:w="1984" w:type="dxa"/>
            <w:tcBorders>
              <w:top w:val="nil"/>
              <w:left w:val="nil"/>
              <w:bottom w:val="single" w:sz="4" w:space="0" w:color="000000"/>
              <w:right w:val="single" w:sz="4" w:space="0" w:color="000000"/>
            </w:tcBorders>
            <w:shd w:val="clear" w:color="auto" w:fill="auto"/>
            <w:vAlign w:val="center"/>
          </w:tcPr>
          <w:p w14:paraId="2C4A1F01" w14:textId="77777777" w:rsidR="00C32305" w:rsidRPr="00EA0286" w:rsidRDefault="00C32305" w:rsidP="00650BAA">
            <w:pPr>
              <w:jc w:val="right"/>
              <w:rPr>
                <w:rFonts w:eastAsiaTheme="majorEastAsia"/>
                <w:color w:val="000000"/>
                <w:kern w:val="0"/>
                <w:szCs w:val="21"/>
              </w:rPr>
            </w:pPr>
            <w:r w:rsidRPr="0057324A">
              <w:rPr>
                <w:rFonts w:eastAsiaTheme="majorEastAsia"/>
                <w:color w:val="000000"/>
                <w:kern w:val="0"/>
                <w:szCs w:val="21"/>
              </w:rPr>
              <w:t>2.50</w:t>
            </w:r>
          </w:p>
        </w:tc>
        <w:tc>
          <w:tcPr>
            <w:tcW w:w="2126" w:type="dxa"/>
            <w:tcBorders>
              <w:top w:val="nil"/>
              <w:left w:val="nil"/>
              <w:bottom w:val="single" w:sz="4" w:space="0" w:color="000000"/>
              <w:right w:val="single" w:sz="4" w:space="0" w:color="000000"/>
            </w:tcBorders>
            <w:shd w:val="clear" w:color="auto" w:fill="auto"/>
            <w:vAlign w:val="center"/>
          </w:tcPr>
          <w:p w14:paraId="32942263"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2.49</w:t>
            </w:r>
          </w:p>
        </w:tc>
        <w:tc>
          <w:tcPr>
            <w:tcW w:w="1985" w:type="dxa"/>
            <w:tcBorders>
              <w:top w:val="nil"/>
              <w:left w:val="nil"/>
              <w:bottom w:val="single" w:sz="4" w:space="0" w:color="000000"/>
              <w:right w:val="single" w:sz="4" w:space="0" w:color="000000"/>
            </w:tcBorders>
            <w:shd w:val="clear" w:color="auto" w:fill="auto"/>
            <w:vAlign w:val="center"/>
          </w:tcPr>
          <w:p w14:paraId="77F7EC34"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2.58</w:t>
            </w:r>
          </w:p>
        </w:tc>
      </w:tr>
      <w:tr w:rsidR="00C32305" w:rsidRPr="00EA0286" w14:paraId="4BF207ED" w14:textId="77777777" w:rsidTr="00650BAA">
        <w:trPr>
          <w:trHeight w:val="397"/>
          <w:jc w:val="center"/>
        </w:trPr>
        <w:tc>
          <w:tcPr>
            <w:tcW w:w="2122" w:type="dxa"/>
            <w:tcBorders>
              <w:top w:val="nil"/>
              <w:left w:val="single" w:sz="4" w:space="0" w:color="000000"/>
              <w:bottom w:val="single" w:sz="4" w:space="0" w:color="000000"/>
              <w:right w:val="single" w:sz="4" w:space="0" w:color="000000"/>
            </w:tcBorders>
            <w:shd w:val="clear" w:color="auto" w:fill="auto"/>
            <w:vAlign w:val="center"/>
          </w:tcPr>
          <w:p w14:paraId="56DDF2E1" w14:textId="77777777" w:rsidR="00C32305" w:rsidRPr="00EA0286" w:rsidRDefault="00C32305" w:rsidP="00650BAA">
            <w:pPr>
              <w:jc w:val="left"/>
              <w:rPr>
                <w:rFonts w:eastAsiaTheme="majorEastAsia"/>
                <w:color w:val="000000"/>
                <w:kern w:val="0"/>
                <w:szCs w:val="21"/>
              </w:rPr>
            </w:pPr>
            <w:r w:rsidRPr="00EA0286">
              <w:rPr>
                <w:rFonts w:eastAsiaTheme="majorEastAsia"/>
                <w:kern w:val="0"/>
                <w:szCs w:val="21"/>
              </w:rPr>
              <w:t>速动比率（</w:t>
            </w:r>
            <w:proofErr w:type="gramStart"/>
            <w:r w:rsidRPr="00EA0286">
              <w:rPr>
                <w:rFonts w:eastAsiaTheme="majorEastAsia"/>
                <w:kern w:val="0"/>
                <w:szCs w:val="21"/>
              </w:rPr>
              <w:t>倍</w:t>
            </w:r>
            <w:proofErr w:type="gramEnd"/>
            <w:r w:rsidRPr="00EA0286">
              <w:rPr>
                <w:rFonts w:eastAsiaTheme="majorEastAsia"/>
                <w:kern w:val="0"/>
                <w:szCs w:val="21"/>
              </w:rPr>
              <w:t>）</w:t>
            </w:r>
          </w:p>
        </w:tc>
        <w:tc>
          <w:tcPr>
            <w:tcW w:w="1984" w:type="dxa"/>
            <w:tcBorders>
              <w:top w:val="nil"/>
              <w:left w:val="nil"/>
              <w:bottom w:val="single" w:sz="4" w:space="0" w:color="000000"/>
              <w:right w:val="single" w:sz="4" w:space="0" w:color="000000"/>
            </w:tcBorders>
            <w:shd w:val="clear" w:color="auto" w:fill="auto"/>
            <w:vAlign w:val="center"/>
          </w:tcPr>
          <w:p w14:paraId="1BBB7C7B" w14:textId="77777777" w:rsidR="00C32305" w:rsidRPr="00EA0286" w:rsidRDefault="00C32305" w:rsidP="00650BAA">
            <w:pPr>
              <w:jc w:val="right"/>
              <w:rPr>
                <w:rFonts w:eastAsiaTheme="majorEastAsia"/>
                <w:color w:val="000000"/>
                <w:kern w:val="0"/>
                <w:szCs w:val="21"/>
              </w:rPr>
            </w:pPr>
            <w:r w:rsidRPr="0057324A">
              <w:rPr>
                <w:rFonts w:eastAsiaTheme="majorEastAsia"/>
                <w:color w:val="000000"/>
                <w:kern w:val="0"/>
                <w:szCs w:val="21"/>
              </w:rPr>
              <w:t>0.54</w:t>
            </w:r>
          </w:p>
        </w:tc>
        <w:tc>
          <w:tcPr>
            <w:tcW w:w="2126" w:type="dxa"/>
            <w:tcBorders>
              <w:top w:val="nil"/>
              <w:left w:val="nil"/>
              <w:bottom w:val="single" w:sz="4" w:space="0" w:color="000000"/>
              <w:right w:val="single" w:sz="4" w:space="0" w:color="000000"/>
            </w:tcBorders>
            <w:shd w:val="clear" w:color="auto" w:fill="auto"/>
            <w:vAlign w:val="center"/>
          </w:tcPr>
          <w:p w14:paraId="02A32CE4"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0.58</w:t>
            </w:r>
          </w:p>
        </w:tc>
        <w:tc>
          <w:tcPr>
            <w:tcW w:w="1985" w:type="dxa"/>
            <w:tcBorders>
              <w:top w:val="nil"/>
              <w:left w:val="nil"/>
              <w:bottom w:val="single" w:sz="4" w:space="0" w:color="000000"/>
              <w:right w:val="single" w:sz="4" w:space="0" w:color="000000"/>
            </w:tcBorders>
            <w:shd w:val="clear" w:color="auto" w:fill="auto"/>
            <w:vAlign w:val="center"/>
          </w:tcPr>
          <w:p w14:paraId="48FDCEC4"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0.75</w:t>
            </w:r>
          </w:p>
        </w:tc>
      </w:tr>
      <w:tr w:rsidR="00C32305" w:rsidRPr="00EA0286" w14:paraId="08E9685D" w14:textId="77777777" w:rsidTr="00650BAA">
        <w:trPr>
          <w:trHeight w:val="397"/>
          <w:jc w:val="center"/>
        </w:trPr>
        <w:tc>
          <w:tcPr>
            <w:tcW w:w="2122" w:type="dxa"/>
            <w:tcBorders>
              <w:top w:val="single" w:sz="4" w:space="0" w:color="000000"/>
              <w:left w:val="single" w:sz="4" w:space="0" w:color="000000"/>
              <w:bottom w:val="single" w:sz="4" w:space="0" w:color="auto"/>
              <w:right w:val="single" w:sz="4" w:space="0" w:color="000000"/>
            </w:tcBorders>
            <w:shd w:val="clear" w:color="auto" w:fill="auto"/>
            <w:vAlign w:val="center"/>
          </w:tcPr>
          <w:p w14:paraId="1F26EDF6" w14:textId="77777777" w:rsidR="00C32305" w:rsidRPr="00EA0286" w:rsidRDefault="00C32305" w:rsidP="00650BAA">
            <w:pPr>
              <w:jc w:val="left"/>
              <w:rPr>
                <w:rFonts w:eastAsiaTheme="majorEastAsia"/>
                <w:b/>
                <w:color w:val="000000"/>
                <w:kern w:val="0"/>
                <w:szCs w:val="21"/>
              </w:rPr>
            </w:pPr>
            <w:r w:rsidRPr="00EA0286">
              <w:rPr>
                <w:rFonts w:eastAsiaTheme="majorEastAsia"/>
                <w:kern w:val="0"/>
                <w:szCs w:val="21"/>
              </w:rPr>
              <w:t>资产负债率</w:t>
            </w:r>
          </w:p>
        </w:tc>
        <w:tc>
          <w:tcPr>
            <w:tcW w:w="1984" w:type="dxa"/>
            <w:tcBorders>
              <w:top w:val="single" w:sz="4" w:space="0" w:color="000000"/>
              <w:left w:val="nil"/>
              <w:bottom w:val="single" w:sz="4" w:space="0" w:color="auto"/>
              <w:right w:val="single" w:sz="4" w:space="0" w:color="000000"/>
            </w:tcBorders>
            <w:shd w:val="clear" w:color="auto" w:fill="auto"/>
            <w:vAlign w:val="center"/>
          </w:tcPr>
          <w:p w14:paraId="3383A832" w14:textId="77777777" w:rsidR="00C32305" w:rsidRPr="00EA0286" w:rsidRDefault="00C32305" w:rsidP="00650BAA">
            <w:pPr>
              <w:jc w:val="right"/>
              <w:rPr>
                <w:rFonts w:eastAsiaTheme="majorEastAsia"/>
                <w:b/>
                <w:color w:val="000000"/>
                <w:kern w:val="0"/>
                <w:szCs w:val="21"/>
              </w:rPr>
            </w:pPr>
            <w:r w:rsidRPr="0057324A">
              <w:rPr>
                <w:rFonts w:eastAsiaTheme="majorEastAsia"/>
                <w:color w:val="000000"/>
                <w:kern w:val="0"/>
                <w:szCs w:val="21"/>
              </w:rPr>
              <w:t>77.17</w:t>
            </w:r>
            <w:r w:rsidRPr="00EA0286">
              <w:rPr>
                <w:rFonts w:eastAsiaTheme="majorEastAsia"/>
                <w:color w:val="000000"/>
                <w:kern w:val="0"/>
                <w:szCs w:val="21"/>
              </w:rPr>
              <w:t>%</w:t>
            </w:r>
          </w:p>
        </w:tc>
        <w:tc>
          <w:tcPr>
            <w:tcW w:w="2126" w:type="dxa"/>
            <w:tcBorders>
              <w:top w:val="single" w:sz="4" w:space="0" w:color="000000"/>
              <w:left w:val="nil"/>
              <w:bottom w:val="single" w:sz="4" w:space="0" w:color="auto"/>
              <w:right w:val="single" w:sz="4" w:space="0" w:color="000000"/>
            </w:tcBorders>
            <w:shd w:val="clear" w:color="auto" w:fill="auto"/>
            <w:vAlign w:val="center"/>
          </w:tcPr>
          <w:p w14:paraId="5CD857FC"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76.39%</w:t>
            </w:r>
          </w:p>
        </w:tc>
        <w:tc>
          <w:tcPr>
            <w:tcW w:w="1985" w:type="dxa"/>
            <w:tcBorders>
              <w:top w:val="single" w:sz="4" w:space="0" w:color="000000"/>
              <w:left w:val="nil"/>
              <w:bottom w:val="single" w:sz="4" w:space="0" w:color="auto"/>
              <w:right w:val="single" w:sz="4" w:space="0" w:color="000000"/>
            </w:tcBorders>
            <w:shd w:val="clear" w:color="auto" w:fill="auto"/>
            <w:vAlign w:val="center"/>
          </w:tcPr>
          <w:p w14:paraId="72B445DF"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77.42%</w:t>
            </w:r>
          </w:p>
        </w:tc>
      </w:tr>
      <w:tr w:rsidR="00C32305" w:rsidRPr="00EA0286" w14:paraId="7111983C" w14:textId="77777777" w:rsidTr="00650BAA">
        <w:trPr>
          <w:trHeight w:val="397"/>
          <w:jc w:val="center"/>
        </w:trPr>
        <w:tc>
          <w:tcPr>
            <w:tcW w:w="2122" w:type="dxa"/>
            <w:tcBorders>
              <w:top w:val="single" w:sz="4" w:space="0" w:color="000000"/>
              <w:left w:val="single" w:sz="4" w:space="0" w:color="000000"/>
              <w:bottom w:val="single" w:sz="4" w:space="0" w:color="auto"/>
              <w:right w:val="single" w:sz="4" w:space="0" w:color="000000"/>
            </w:tcBorders>
            <w:shd w:val="clear" w:color="auto" w:fill="auto"/>
            <w:vAlign w:val="center"/>
          </w:tcPr>
          <w:p w14:paraId="7D555E12" w14:textId="77777777" w:rsidR="00C32305" w:rsidRPr="00EA0286" w:rsidRDefault="00C32305" w:rsidP="00650BAA">
            <w:pPr>
              <w:jc w:val="left"/>
              <w:rPr>
                <w:rFonts w:eastAsiaTheme="majorEastAsia"/>
                <w:kern w:val="0"/>
                <w:szCs w:val="21"/>
              </w:rPr>
            </w:pPr>
            <w:r w:rsidRPr="00EA0286">
              <w:rPr>
                <w:rFonts w:eastAsiaTheme="majorEastAsia"/>
                <w:kern w:val="0"/>
                <w:szCs w:val="21"/>
              </w:rPr>
              <w:t>扣除预收款项的资产</w:t>
            </w:r>
            <w:proofErr w:type="gramStart"/>
            <w:r w:rsidRPr="00EA0286">
              <w:rPr>
                <w:rFonts w:eastAsiaTheme="majorEastAsia"/>
                <w:kern w:val="0"/>
                <w:szCs w:val="21"/>
              </w:rPr>
              <w:t>负债率</w:t>
            </w:r>
            <w:r w:rsidRPr="00EA0286">
              <w:rPr>
                <w:rFonts w:eastAsiaTheme="majorEastAsia"/>
                <w:kern w:val="0"/>
                <w:szCs w:val="21"/>
                <w:vertAlign w:val="superscript"/>
              </w:rPr>
              <w:t>注</w:t>
            </w:r>
            <w:proofErr w:type="gramEnd"/>
          </w:p>
        </w:tc>
        <w:tc>
          <w:tcPr>
            <w:tcW w:w="1984" w:type="dxa"/>
            <w:tcBorders>
              <w:top w:val="single" w:sz="4" w:space="0" w:color="000000"/>
              <w:left w:val="nil"/>
              <w:bottom w:val="single" w:sz="4" w:space="0" w:color="auto"/>
              <w:right w:val="single" w:sz="4" w:space="0" w:color="000000"/>
            </w:tcBorders>
            <w:shd w:val="clear" w:color="auto" w:fill="auto"/>
            <w:vAlign w:val="center"/>
          </w:tcPr>
          <w:p w14:paraId="4F06D1C6" w14:textId="77777777" w:rsidR="00C32305" w:rsidRPr="007B0AD5" w:rsidRDefault="00C32305" w:rsidP="00650BAA">
            <w:pPr>
              <w:jc w:val="right"/>
              <w:rPr>
                <w:rFonts w:eastAsiaTheme="majorEastAsia"/>
                <w:bCs/>
                <w:color w:val="000000"/>
                <w:kern w:val="0"/>
                <w:szCs w:val="21"/>
              </w:rPr>
            </w:pPr>
            <w:r w:rsidRPr="007B0AD5">
              <w:rPr>
                <w:rFonts w:eastAsiaTheme="majorEastAsia"/>
                <w:bCs/>
                <w:color w:val="000000"/>
                <w:kern w:val="0"/>
                <w:szCs w:val="21"/>
              </w:rPr>
              <w:t>63.93%</w:t>
            </w:r>
          </w:p>
        </w:tc>
        <w:tc>
          <w:tcPr>
            <w:tcW w:w="2126" w:type="dxa"/>
            <w:tcBorders>
              <w:top w:val="single" w:sz="4" w:space="0" w:color="000000"/>
              <w:left w:val="nil"/>
              <w:bottom w:val="single" w:sz="4" w:space="0" w:color="auto"/>
              <w:right w:val="single" w:sz="4" w:space="0" w:color="000000"/>
            </w:tcBorders>
            <w:shd w:val="clear" w:color="auto" w:fill="auto"/>
            <w:vAlign w:val="center"/>
          </w:tcPr>
          <w:p w14:paraId="53AA6EDF" w14:textId="0799D374" w:rsidR="00C32305" w:rsidRPr="007B0AD5" w:rsidRDefault="00157931" w:rsidP="00650BAA">
            <w:pPr>
              <w:jc w:val="right"/>
              <w:rPr>
                <w:rFonts w:eastAsiaTheme="majorEastAsia"/>
                <w:bCs/>
                <w:color w:val="000000"/>
                <w:kern w:val="0"/>
                <w:szCs w:val="21"/>
              </w:rPr>
            </w:pPr>
            <w:r w:rsidRPr="00157931">
              <w:rPr>
                <w:rFonts w:eastAsiaTheme="majorEastAsia"/>
                <w:bCs/>
                <w:color w:val="000000"/>
                <w:kern w:val="0"/>
                <w:szCs w:val="21"/>
              </w:rPr>
              <w:t>63.86%</w:t>
            </w:r>
          </w:p>
        </w:tc>
        <w:tc>
          <w:tcPr>
            <w:tcW w:w="1985" w:type="dxa"/>
            <w:tcBorders>
              <w:top w:val="single" w:sz="4" w:space="0" w:color="000000"/>
              <w:left w:val="nil"/>
              <w:bottom w:val="single" w:sz="4" w:space="0" w:color="auto"/>
              <w:right w:val="single" w:sz="4" w:space="0" w:color="000000"/>
            </w:tcBorders>
            <w:shd w:val="clear" w:color="auto" w:fill="auto"/>
            <w:vAlign w:val="center"/>
          </w:tcPr>
          <w:p w14:paraId="4C6C47F6" w14:textId="77777777" w:rsidR="00C32305" w:rsidRPr="00EA0286" w:rsidRDefault="00C32305" w:rsidP="00650BAA">
            <w:pPr>
              <w:jc w:val="right"/>
              <w:rPr>
                <w:rFonts w:eastAsiaTheme="majorEastAsia"/>
                <w:color w:val="000000"/>
                <w:kern w:val="0"/>
                <w:szCs w:val="21"/>
              </w:rPr>
            </w:pPr>
            <w:r w:rsidRPr="00EA0286">
              <w:rPr>
                <w:rFonts w:eastAsiaTheme="majorEastAsia"/>
                <w:color w:val="000000"/>
                <w:kern w:val="0"/>
                <w:szCs w:val="21"/>
              </w:rPr>
              <w:t>64.33%</w:t>
            </w:r>
          </w:p>
        </w:tc>
      </w:tr>
      <w:tr w:rsidR="00C32305" w:rsidRPr="00EA0286" w14:paraId="00A74292" w14:textId="77777777" w:rsidTr="00650BAA">
        <w:trPr>
          <w:trHeight w:val="39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B0A16E7" w14:textId="77777777" w:rsidR="00C32305" w:rsidRPr="00EA0286" w:rsidRDefault="00C32305" w:rsidP="00650BAA">
            <w:pPr>
              <w:jc w:val="left"/>
              <w:rPr>
                <w:rFonts w:eastAsiaTheme="majorEastAsia"/>
                <w:color w:val="000000"/>
                <w:kern w:val="0"/>
                <w:szCs w:val="21"/>
              </w:rPr>
            </w:pPr>
            <w:r w:rsidRPr="00EA0286">
              <w:rPr>
                <w:rFonts w:eastAsiaTheme="majorEastAsia"/>
                <w:color w:val="000000"/>
                <w:kern w:val="0"/>
                <w:szCs w:val="21"/>
              </w:rPr>
              <w:t>EBITDA</w:t>
            </w:r>
            <w:r w:rsidRPr="00EA0286">
              <w:rPr>
                <w:rFonts w:eastAsiaTheme="majorEastAsia"/>
                <w:color w:val="000000"/>
                <w:kern w:val="0"/>
                <w:szCs w:val="21"/>
              </w:rPr>
              <w:t>（</w:t>
            </w:r>
            <w:r>
              <w:rPr>
                <w:rFonts w:eastAsiaTheme="majorEastAsia" w:hint="eastAsia"/>
                <w:color w:val="000000"/>
                <w:kern w:val="0"/>
                <w:szCs w:val="21"/>
              </w:rPr>
              <w:t>亿</w:t>
            </w:r>
            <w:r w:rsidRPr="00EA0286">
              <w:rPr>
                <w:rFonts w:eastAsiaTheme="majorEastAsia"/>
                <w:color w:val="000000"/>
                <w:kern w:val="0"/>
                <w:szCs w:val="21"/>
              </w:rPr>
              <w:t>元）</w:t>
            </w:r>
          </w:p>
        </w:tc>
        <w:tc>
          <w:tcPr>
            <w:tcW w:w="1984" w:type="dxa"/>
            <w:tcBorders>
              <w:top w:val="single" w:sz="4" w:space="0" w:color="auto"/>
              <w:left w:val="nil"/>
              <w:bottom w:val="single" w:sz="4" w:space="0" w:color="000000"/>
              <w:right w:val="single" w:sz="4" w:space="0" w:color="000000"/>
            </w:tcBorders>
            <w:shd w:val="clear" w:color="auto" w:fill="auto"/>
            <w:vAlign w:val="center"/>
          </w:tcPr>
          <w:p w14:paraId="5D1D8557" w14:textId="77777777" w:rsidR="00C32305" w:rsidRPr="007B0AD5" w:rsidRDefault="00C32305" w:rsidP="00650BAA">
            <w:pPr>
              <w:jc w:val="right"/>
              <w:rPr>
                <w:rFonts w:eastAsiaTheme="majorEastAsia"/>
                <w:color w:val="000000"/>
                <w:kern w:val="0"/>
                <w:szCs w:val="21"/>
              </w:rPr>
            </w:pPr>
            <w:r>
              <w:rPr>
                <w:color w:val="000000"/>
                <w:szCs w:val="21"/>
              </w:rPr>
              <w:t>35.50</w:t>
            </w:r>
          </w:p>
        </w:tc>
        <w:tc>
          <w:tcPr>
            <w:tcW w:w="2126" w:type="dxa"/>
            <w:tcBorders>
              <w:top w:val="single" w:sz="4" w:space="0" w:color="auto"/>
              <w:left w:val="nil"/>
              <w:bottom w:val="single" w:sz="4" w:space="0" w:color="000000"/>
              <w:right w:val="single" w:sz="4" w:space="0" w:color="000000"/>
            </w:tcBorders>
            <w:shd w:val="clear" w:color="auto" w:fill="auto"/>
            <w:vAlign w:val="center"/>
          </w:tcPr>
          <w:p w14:paraId="50914A3F" w14:textId="77777777" w:rsidR="00C32305" w:rsidRPr="00EA0286" w:rsidRDefault="00C32305" w:rsidP="00650BAA">
            <w:pPr>
              <w:jc w:val="right"/>
              <w:rPr>
                <w:rFonts w:eastAsiaTheme="majorEastAsia"/>
                <w:color w:val="000000"/>
                <w:kern w:val="0"/>
                <w:szCs w:val="21"/>
              </w:rPr>
            </w:pPr>
            <w:r>
              <w:rPr>
                <w:color w:val="000000"/>
                <w:szCs w:val="21"/>
              </w:rPr>
              <w:t>20.65</w:t>
            </w:r>
          </w:p>
        </w:tc>
        <w:tc>
          <w:tcPr>
            <w:tcW w:w="1985" w:type="dxa"/>
            <w:tcBorders>
              <w:top w:val="single" w:sz="4" w:space="0" w:color="auto"/>
              <w:left w:val="nil"/>
              <w:bottom w:val="single" w:sz="4" w:space="0" w:color="000000"/>
              <w:right w:val="single" w:sz="4" w:space="0" w:color="000000"/>
            </w:tcBorders>
            <w:shd w:val="clear" w:color="auto" w:fill="auto"/>
            <w:vAlign w:val="center"/>
          </w:tcPr>
          <w:p w14:paraId="70DA4573" w14:textId="77777777" w:rsidR="00C32305" w:rsidRPr="00EA0286" w:rsidRDefault="00C32305" w:rsidP="00650BAA">
            <w:pPr>
              <w:jc w:val="right"/>
              <w:rPr>
                <w:rFonts w:eastAsiaTheme="majorEastAsia"/>
                <w:color w:val="000000"/>
                <w:kern w:val="0"/>
                <w:szCs w:val="21"/>
              </w:rPr>
            </w:pPr>
            <w:r>
              <w:rPr>
                <w:color w:val="000000"/>
                <w:szCs w:val="21"/>
              </w:rPr>
              <w:t xml:space="preserve">21.56 </w:t>
            </w:r>
          </w:p>
        </w:tc>
      </w:tr>
      <w:tr w:rsidR="00C32305" w:rsidRPr="00EA0286" w14:paraId="32142789" w14:textId="77777777" w:rsidTr="00650BAA">
        <w:trPr>
          <w:trHeight w:val="39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BB17CD5" w14:textId="77777777" w:rsidR="00C32305" w:rsidRPr="00EA0286" w:rsidRDefault="00C32305" w:rsidP="00650BAA">
            <w:pPr>
              <w:jc w:val="left"/>
              <w:rPr>
                <w:rFonts w:eastAsiaTheme="majorEastAsia"/>
                <w:color w:val="000000"/>
                <w:kern w:val="0"/>
                <w:szCs w:val="21"/>
              </w:rPr>
            </w:pPr>
            <w:r w:rsidRPr="00EA0286">
              <w:rPr>
                <w:rFonts w:eastAsiaTheme="majorEastAsia"/>
                <w:color w:val="000000"/>
                <w:kern w:val="0"/>
                <w:szCs w:val="21"/>
              </w:rPr>
              <w:t>EBITDA</w:t>
            </w:r>
            <w:r w:rsidRPr="00EA0286">
              <w:rPr>
                <w:rFonts w:eastAsiaTheme="majorEastAsia"/>
                <w:color w:val="000000"/>
                <w:kern w:val="0"/>
                <w:szCs w:val="21"/>
              </w:rPr>
              <w:t>利息保障倍数（</w:t>
            </w:r>
            <w:proofErr w:type="gramStart"/>
            <w:r w:rsidRPr="00EA0286">
              <w:rPr>
                <w:rFonts w:eastAsiaTheme="majorEastAsia"/>
                <w:color w:val="000000"/>
                <w:kern w:val="0"/>
                <w:szCs w:val="21"/>
              </w:rPr>
              <w:t>倍</w:t>
            </w:r>
            <w:proofErr w:type="gramEnd"/>
            <w:r w:rsidRPr="00EA0286">
              <w:rPr>
                <w:rFonts w:eastAsiaTheme="majorEastAsia"/>
                <w:kern w:val="0"/>
                <w:szCs w:val="21"/>
              </w:rPr>
              <w:t>）</w:t>
            </w:r>
          </w:p>
        </w:tc>
        <w:tc>
          <w:tcPr>
            <w:tcW w:w="1984" w:type="dxa"/>
            <w:tcBorders>
              <w:top w:val="single" w:sz="4" w:space="0" w:color="auto"/>
              <w:left w:val="nil"/>
              <w:bottom w:val="single" w:sz="4" w:space="0" w:color="000000"/>
              <w:right w:val="single" w:sz="4" w:space="0" w:color="000000"/>
            </w:tcBorders>
            <w:shd w:val="clear" w:color="auto" w:fill="auto"/>
            <w:vAlign w:val="center"/>
          </w:tcPr>
          <w:p w14:paraId="530ECE25" w14:textId="77777777" w:rsidR="00C32305" w:rsidRPr="001164DC" w:rsidRDefault="00C32305" w:rsidP="00650BAA">
            <w:pPr>
              <w:jc w:val="right"/>
              <w:rPr>
                <w:rFonts w:eastAsiaTheme="majorEastAsia"/>
                <w:color w:val="000000"/>
                <w:kern w:val="0"/>
                <w:szCs w:val="21"/>
              </w:rPr>
            </w:pPr>
            <w:r>
              <w:rPr>
                <w:color w:val="000000"/>
              </w:rPr>
              <w:t>1.19</w:t>
            </w:r>
          </w:p>
        </w:tc>
        <w:tc>
          <w:tcPr>
            <w:tcW w:w="2126" w:type="dxa"/>
            <w:tcBorders>
              <w:top w:val="single" w:sz="4" w:space="0" w:color="auto"/>
              <w:left w:val="nil"/>
              <w:bottom w:val="single" w:sz="4" w:space="0" w:color="000000"/>
              <w:right w:val="single" w:sz="4" w:space="0" w:color="000000"/>
            </w:tcBorders>
            <w:shd w:val="clear" w:color="auto" w:fill="auto"/>
            <w:vAlign w:val="center"/>
          </w:tcPr>
          <w:p w14:paraId="7A0753D1" w14:textId="77777777" w:rsidR="00C32305" w:rsidRPr="001164DC" w:rsidRDefault="00C32305" w:rsidP="00650BAA">
            <w:pPr>
              <w:jc w:val="right"/>
              <w:rPr>
                <w:rFonts w:eastAsiaTheme="majorEastAsia"/>
                <w:color w:val="000000"/>
                <w:kern w:val="0"/>
                <w:szCs w:val="21"/>
              </w:rPr>
            </w:pPr>
            <w:r>
              <w:rPr>
                <w:color w:val="000000"/>
              </w:rPr>
              <w:t>0.80</w:t>
            </w:r>
          </w:p>
        </w:tc>
        <w:tc>
          <w:tcPr>
            <w:tcW w:w="1985" w:type="dxa"/>
            <w:tcBorders>
              <w:top w:val="single" w:sz="4" w:space="0" w:color="auto"/>
              <w:left w:val="nil"/>
              <w:bottom w:val="single" w:sz="4" w:space="0" w:color="000000"/>
              <w:right w:val="single" w:sz="4" w:space="0" w:color="000000"/>
            </w:tcBorders>
            <w:shd w:val="clear" w:color="auto" w:fill="auto"/>
            <w:vAlign w:val="center"/>
          </w:tcPr>
          <w:p w14:paraId="06277084" w14:textId="77777777" w:rsidR="00C32305" w:rsidRPr="00EA0286" w:rsidRDefault="00C32305" w:rsidP="00650BAA">
            <w:pPr>
              <w:jc w:val="right"/>
              <w:rPr>
                <w:rFonts w:eastAsiaTheme="majorEastAsia"/>
                <w:color w:val="000000"/>
                <w:kern w:val="0"/>
                <w:szCs w:val="21"/>
              </w:rPr>
            </w:pPr>
            <w:r>
              <w:rPr>
                <w:color w:val="000000"/>
              </w:rPr>
              <w:t>1.00</w:t>
            </w:r>
          </w:p>
        </w:tc>
      </w:tr>
    </w:tbl>
    <w:p w14:paraId="4A3D735C" w14:textId="77777777" w:rsidR="00C32305" w:rsidRPr="00EA0286" w:rsidRDefault="00C32305" w:rsidP="00C32305">
      <w:pPr>
        <w:widowControl/>
        <w:ind w:firstLineChars="200" w:firstLine="420"/>
        <w:jc w:val="left"/>
        <w:rPr>
          <w:rFonts w:eastAsiaTheme="majorEastAsia"/>
          <w:kern w:val="0"/>
          <w:szCs w:val="21"/>
        </w:rPr>
      </w:pPr>
      <w:r w:rsidRPr="00EA0286">
        <w:rPr>
          <w:rFonts w:eastAsiaTheme="majorEastAsia"/>
          <w:kern w:val="0"/>
          <w:szCs w:val="21"/>
        </w:rPr>
        <w:t>注：扣除预收款项的资产负债率</w:t>
      </w:r>
      <w:r w:rsidRPr="00EA0286">
        <w:rPr>
          <w:rFonts w:eastAsiaTheme="majorEastAsia"/>
          <w:kern w:val="0"/>
          <w:szCs w:val="21"/>
        </w:rPr>
        <w:t>=</w:t>
      </w:r>
      <w:r w:rsidRPr="00EA0286">
        <w:rPr>
          <w:rFonts w:eastAsiaTheme="majorEastAsia"/>
          <w:kern w:val="0"/>
          <w:szCs w:val="21"/>
        </w:rPr>
        <w:t>（总负债</w:t>
      </w:r>
      <w:r w:rsidRPr="00EA0286">
        <w:rPr>
          <w:rFonts w:eastAsiaTheme="majorEastAsia"/>
          <w:kern w:val="0"/>
          <w:szCs w:val="21"/>
        </w:rPr>
        <w:t>-</w:t>
      </w:r>
      <w:r w:rsidRPr="00EA0286">
        <w:rPr>
          <w:rFonts w:eastAsiaTheme="majorEastAsia"/>
          <w:kern w:val="0"/>
          <w:szCs w:val="21"/>
        </w:rPr>
        <w:t>预收款项）</w:t>
      </w:r>
      <w:r w:rsidRPr="00EA0286">
        <w:rPr>
          <w:rFonts w:eastAsiaTheme="majorEastAsia"/>
          <w:kern w:val="0"/>
          <w:szCs w:val="21"/>
        </w:rPr>
        <w:t>/</w:t>
      </w:r>
      <w:r w:rsidRPr="00EA0286">
        <w:rPr>
          <w:rFonts w:eastAsiaTheme="majorEastAsia"/>
          <w:kern w:val="0"/>
          <w:szCs w:val="21"/>
        </w:rPr>
        <w:t>总资产。</w:t>
      </w:r>
    </w:p>
    <w:p w14:paraId="327F59ED" w14:textId="3351D006" w:rsidR="00C32305" w:rsidRPr="00C32305" w:rsidRDefault="00C32305" w:rsidP="00C32305">
      <w:pPr>
        <w:adjustRightInd w:val="0"/>
        <w:snapToGrid w:val="0"/>
        <w:spacing w:beforeLines="50" w:before="156" w:line="360" w:lineRule="auto"/>
        <w:ind w:firstLineChars="200" w:firstLine="480"/>
        <w:rPr>
          <w:color w:val="000000"/>
          <w:sz w:val="24"/>
        </w:rPr>
      </w:pPr>
      <w:r w:rsidRPr="00C32305">
        <w:rPr>
          <w:rFonts w:hint="eastAsia"/>
          <w:color w:val="000000"/>
          <w:sz w:val="24"/>
        </w:rPr>
        <w:t>最近三年</w:t>
      </w:r>
      <w:r w:rsidR="00406A0E">
        <w:rPr>
          <w:rFonts w:hint="eastAsia"/>
          <w:color w:val="000000"/>
          <w:sz w:val="24"/>
        </w:rPr>
        <w:t>末</w:t>
      </w:r>
      <w:r w:rsidRPr="00C32305">
        <w:rPr>
          <w:rFonts w:hint="eastAsia"/>
          <w:color w:val="000000"/>
          <w:sz w:val="24"/>
        </w:rPr>
        <w:t>，</w:t>
      </w:r>
      <w:r>
        <w:rPr>
          <w:rFonts w:hint="eastAsia"/>
          <w:color w:val="000000"/>
          <w:sz w:val="24"/>
        </w:rPr>
        <w:t>公司</w:t>
      </w:r>
      <w:r w:rsidRPr="00C32305">
        <w:rPr>
          <w:rFonts w:hint="eastAsia"/>
          <w:color w:val="000000"/>
          <w:sz w:val="24"/>
        </w:rPr>
        <w:t>资产负债率分别为</w:t>
      </w:r>
      <w:r w:rsidRPr="00C32305">
        <w:rPr>
          <w:rFonts w:hint="eastAsia"/>
          <w:color w:val="000000"/>
          <w:sz w:val="24"/>
        </w:rPr>
        <w:t>77.42%</w:t>
      </w:r>
      <w:r w:rsidRPr="00C32305">
        <w:rPr>
          <w:rFonts w:hint="eastAsia"/>
          <w:color w:val="000000"/>
          <w:sz w:val="24"/>
        </w:rPr>
        <w:t>、</w:t>
      </w:r>
      <w:r w:rsidRPr="00C32305">
        <w:rPr>
          <w:rFonts w:hint="eastAsia"/>
          <w:color w:val="000000"/>
          <w:sz w:val="24"/>
        </w:rPr>
        <w:t>76.39%</w:t>
      </w:r>
      <w:r w:rsidRPr="00C32305">
        <w:rPr>
          <w:rFonts w:hint="eastAsia"/>
          <w:color w:val="000000"/>
          <w:sz w:val="24"/>
        </w:rPr>
        <w:t>和</w:t>
      </w:r>
      <w:r w:rsidRPr="00C32305">
        <w:rPr>
          <w:rFonts w:hint="eastAsia"/>
          <w:color w:val="000000"/>
          <w:sz w:val="24"/>
        </w:rPr>
        <w:t>77.17%</w:t>
      </w:r>
      <w:r w:rsidRPr="00C32305">
        <w:rPr>
          <w:rFonts w:hint="eastAsia"/>
          <w:color w:val="000000"/>
          <w:sz w:val="24"/>
        </w:rPr>
        <w:t>，处于较高水平。出现该情况的原因一方面是由于其房地产销售形成较大规模的预收款项，此类款项一般无需偿还，</w:t>
      </w:r>
      <w:proofErr w:type="gramStart"/>
      <w:r w:rsidRPr="00C32305">
        <w:rPr>
          <w:rFonts w:hint="eastAsia"/>
          <w:color w:val="000000"/>
          <w:sz w:val="24"/>
        </w:rPr>
        <w:t>待满足</w:t>
      </w:r>
      <w:proofErr w:type="gramEnd"/>
      <w:r w:rsidRPr="00C32305">
        <w:rPr>
          <w:rFonts w:hint="eastAsia"/>
          <w:color w:val="000000"/>
          <w:sz w:val="24"/>
        </w:rPr>
        <w:t>条件后将确认收入，最近三年</w:t>
      </w:r>
      <w:r w:rsidR="00406A0E">
        <w:rPr>
          <w:rFonts w:hint="eastAsia"/>
          <w:color w:val="000000"/>
          <w:sz w:val="24"/>
        </w:rPr>
        <w:t>末</w:t>
      </w:r>
      <w:r>
        <w:rPr>
          <w:rFonts w:hint="eastAsia"/>
          <w:color w:val="000000"/>
          <w:sz w:val="24"/>
        </w:rPr>
        <w:t>公司</w:t>
      </w:r>
      <w:r w:rsidRPr="00C32305">
        <w:rPr>
          <w:rFonts w:hint="eastAsia"/>
          <w:color w:val="000000"/>
          <w:sz w:val="24"/>
        </w:rPr>
        <w:t>剔除预收款项后资产负债率分别为</w:t>
      </w:r>
      <w:r w:rsidRPr="00C32305">
        <w:rPr>
          <w:rFonts w:hint="eastAsia"/>
          <w:color w:val="000000"/>
          <w:sz w:val="24"/>
        </w:rPr>
        <w:t>64.33%</w:t>
      </w:r>
      <w:r w:rsidRPr="00C32305">
        <w:rPr>
          <w:rFonts w:hint="eastAsia"/>
          <w:color w:val="000000"/>
          <w:sz w:val="24"/>
        </w:rPr>
        <w:t>、</w:t>
      </w:r>
      <w:r w:rsidR="00157931" w:rsidRPr="00157931">
        <w:rPr>
          <w:color w:val="000000"/>
          <w:sz w:val="24"/>
        </w:rPr>
        <w:t>63.86%</w:t>
      </w:r>
      <w:r w:rsidRPr="00C32305">
        <w:rPr>
          <w:rFonts w:hint="eastAsia"/>
          <w:color w:val="000000"/>
          <w:sz w:val="24"/>
        </w:rPr>
        <w:t>和</w:t>
      </w:r>
      <w:r w:rsidRPr="00C32305">
        <w:rPr>
          <w:rFonts w:hint="eastAsia"/>
          <w:color w:val="000000"/>
          <w:sz w:val="24"/>
        </w:rPr>
        <w:t>63.93%</w:t>
      </w:r>
      <w:r w:rsidRPr="00C32305">
        <w:rPr>
          <w:rFonts w:hint="eastAsia"/>
          <w:color w:val="000000"/>
          <w:sz w:val="24"/>
        </w:rPr>
        <w:t>；另一方面，由于</w:t>
      </w:r>
      <w:r>
        <w:rPr>
          <w:rFonts w:hint="eastAsia"/>
          <w:color w:val="000000"/>
          <w:sz w:val="24"/>
        </w:rPr>
        <w:t>公司</w:t>
      </w:r>
      <w:r w:rsidRPr="00C32305">
        <w:rPr>
          <w:rFonts w:hint="eastAsia"/>
          <w:color w:val="000000"/>
          <w:sz w:val="24"/>
        </w:rPr>
        <w:t>近年来在建项目较多，资金需求量较大，为了保证业务发展，</w:t>
      </w:r>
      <w:r>
        <w:rPr>
          <w:rFonts w:hint="eastAsia"/>
          <w:color w:val="000000"/>
          <w:sz w:val="24"/>
        </w:rPr>
        <w:t>公司</w:t>
      </w:r>
      <w:r w:rsidRPr="00C32305">
        <w:rPr>
          <w:rFonts w:hint="eastAsia"/>
          <w:color w:val="000000"/>
          <w:sz w:val="24"/>
        </w:rPr>
        <w:t>通过银行贷款、地产基金、委托贷款、北金所债权融资计划、</w:t>
      </w:r>
      <w:proofErr w:type="gramStart"/>
      <w:r w:rsidRPr="00C32305">
        <w:rPr>
          <w:rFonts w:hint="eastAsia"/>
          <w:color w:val="000000"/>
          <w:sz w:val="24"/>
        </w:rPr>
        <w:t>短融中</w:t>
      </w:r>
      <w:proofErr w:type="gramEnd"/>
      <w:r w:rsidRPr="00C32305">
        <w:rPr>
          <w:rFonts w:hint="eastAsia"/>
          <w:color w:val="000000"/>
          <w:sz w:val="24"/>
        </w:rPr>
        <w:t>票等方式进行融资，导致负债较高。</w:t>
      </w:r>
    </w:p>
    <w:p w14:paraId="5AA9BA34" w14:textId="2245E721" w:rsidR="00C32305" w:rsidRPr="00C32305" w:rsidRDefault="00C32305" w:rsidP="00C32305">
      <w:pPr>
        <w:adjustRightInd w:val="0"/>
        <w:snapToGrid w:val="0"/>
        <w:spacing w:line="360" w:lineRule="auto"/>
        <w:ind w:firstLineChars="200" w:firstLine="480"/>
        <w:rPr>
          <w:color w:val="000000"/>
          <w:sz w:val="24"/>
        </w:rPr>
      </w:pPr>
      <w:r w:rsidRPr="00C32305">
        <w:rPr>
          <w:rFonts w:hint="eastAsia"/>
          <w:color w:val="000000"/>
          <w:sz w:val="24"/>
        </w:rPr>
        <w:t>短期偿债能力方面，最近三年</w:t>
      </w:r>
      <w:r w:rsidR="00406A0E">
        <w:rPr>
          <w:rFonts w:hint="eastAsia"/>
          <w:color w:val="000000"/>
          <w:sz w:val="24"/>
        </w:rPr>
        <w:t>末</w:t>
      </w:r>
      <w:r w:rsidRPr="00C32305">
        <w:rPr>
          <w:rFonts w:hint="eastAsia"/>
          <w:color w:val="000000"/>
          <w:sz w:val="24"/>
        </w:rPr>
        <w:t>，</w:t>
      </w:r>
      <w:r>
        <w:rPr>
          <w:rFonts w:hint="eastAsia"/>
          <w:color w:val="000000"/>
          <w:sz w:val="24"/>
        </w:rPr>
        <w:t>公司</w:t>
      </w:r>
      <w:r w:rsidRPr="00C32305">
        <w:rPr>
          <w:rFonts w:hint="eastAsia"/>
          <w:color w:val="000000"/>
          <w:sz w:val="24"/>
        </w:rPr>
        <w:t>流动比率分别为</w:t>
      </w:r>
      <w:r w:rsidRPr="00C32305">
        <w:rPr>
          <w:rFonts w:hint="eastAsia"/>
          <w:color w:val="000000"/>
          <w:sz w:val="24"/>
        </w:rPr>
        <w:t>2.58</w:t>
      </w:r>
      <w:r w:rsidRPr="00C32305">
        <w:rPr>
          <w:rFonts w:hint="eastAsia"/>
          <w:color w:val="000000"/>
          <w:sz w:val="24"/>
        </w:rPr>
        <w:t>倍、</w:t>
      </w:r>
      <w:r w:rsidRPr="00C32305">
        <w:rPr>
          <w:rFonts w:hint="eastAsia"/>
          <w:color w:val="000000"/>
          <w:sz w:val="24"/>
        </w:rPr>
        <w:t>2.49</w:t>
      </w:r>
      <w:r w:rsidRPr="00C32305">
        <w:rPr>
          <w:rFonts w:hint="eastAsia"/>
          <w:color w:val="000000"/>
          <w:sz w:val="24"/>
        </w:rPr>
        <w:t>倍和</w:t>
      </w:r>
      <w:r w:rsidRPr="00C32305">
        <w:rPr>
          <w:rFonts w:hint="eastAsia"/>
          <w:color w:val="000000"/>
          <w:sz w:val="24"/>
        </w:rPr>
        <w:t>2.50</w:t>
      </w:r>
      <w:r w:rsidRPr="00C32305">
        <w:rPr>
          <w:rFonts w:hint="eastAsia"/>
          <w:color w:val="000000"/>
          <w:sz w:val="24"/>
        </w:rPr>
        <w:t>倍，速动比率分别为</w:t>
      </w:r>
      <w:r w:rsidRPr="00C32305">
        <w:rPr>
          <w:rFonts w:hint="eastAsia"/>
          <w:color w:val="000000"/>
          <w:sz w:val="24"/>
        </w:rPr>
        <w:t>0.75</w:t>
      </w:r>
      <w:r w:rsidRPr="00C32305">
        <w:rPr>
          <w:rFonts w:hint="eastAsia"/>
          <w:color w:val="000000"/>
          <w:sz w:val="24"/>
        </w:rPr>
        <w:t>倍、</w:t>
      </w:r>
      <w:r w:rsidRPr="00C32305">
        <w:rPr>
          <w:rFonts w:hint="eastAsia"/>
          <w:color w:val="000000"/>
          <w:sz w:val="24"/>
        </w:rPr>
        <w:t>0.58</w:t>
      </w:r>
      <w:r w:rsidRPr="00C32305">
        <w:rPr>
          <w:rFonts w:hint="eastAsia"/>
          <w:color w:val="000000"/>
          <w:sz w:val="24"/>
        </w:rPr>
        <w:t>倍和</w:t>
      </w:r>
      <w:r w:rsidRPr="00C32305">
        <w:rPr>
          <w:rFonts w:hint="eastAsia"/>
          <w:color w:val="000000"/>
          <w:sz w:val="24"/>
        </w:rPr>
        <w:t>0.54</w:t>
      </w:r>
      <w:r w:rsidRPr="00C32305">
        <w:rPr>
          <w:rFonts w:hint="eastAsia"/>
          <w:color w:val="000000"/>
          <w:sz w:val="24"/>
        </w:rPr>
        <w:t>倍。</w:t>
      </w:r>
      <w:r>
        <w:rPr>
          <w:rFonts w:hint="eastAsia"/>
          <w:color w:val="000000"/>
          <w:sz w:val="24"/>
        </w:rPr>
        <w:t>公司</w:t>
      </w:r>
      <w:r w:rsidRPr="00C32305">
        <w:rPr>
          <w:rFonts w:hint="eastAsia"/>
          <w:color w:val="000000"/>
          <w:sz w:val="24"/>
        </w:rPr>
        <w:t>短期偿债能力指标整体较为稳定。受房地产开发行业特点</w:t>
      </w:r>
      <w:r w:rsidR="00371551">
        <w:rPr>
          <w:rFonts w:hint="eastAsia"/>
          <w:color w:val="000000"/>
          <w:sz w:val="24"/>
        </w:rPr>
        <w:t>和</w:t>
      </w:r>
      <w:r w:rsidR="00371551">
        <w:rPr>
          <w:color w:val="000000"/>
          <w:sz w:val="24"/>
        </w:rPr>
        <w:t>前期棚改</w:t>
      </w:r>
      <w:r w:rsidR="00371551">
        <w:rPr>
          <w:rFonts w:hint="eastAsia"/>
          <w:color w:val="000000"/>
          <w:sz w:val="24"/>
        </w:rPr>
        <w:t>项目</w:t>
      </w:r>
      <w:r w:rsidR="00371551">
        <w:rPr>
          <w:color w:val="000000"/>
          <w:sz w:val="24"/>
        </w:rPr>
        <w:t>投入较大</w:t>
      </w:r>
      <w:r w:rsidRPr="00C32305">
        <w:rPr>
          <w:rFonts w:hint="eastAsia"/>
          <w:color w:val="000000"/>
          <w:sz w:val="24"/>
        </w:rPr>
        <w:t>影响，</w:t>
      </w:r>
      <w:r>
        <w:rPr>
          <w:rFonts w:hint="eastAsia"/>
          <w:color w:val="000000"/>
          <w:sz w:val="24"/>
        </w:rPr>
        <w:t>公司</w:t>
      </w:r>
      <w:r w:rsidRPr="00C32305">
        <w:rPr>
          <w:rFonts w:hint="eastAsia"/>
          <w:color w:val="000000"/>
          <w:sz w:val="24"/>
        </w:rPr>
        <w:t>存货占流动资产比例较大；但另一方面，</w:t>
      </w:r>
      <w:r>
        <w:rPr>
          <w:rFonts w:hint="eastAsia"/>
          <w:color w:val="000000"/>
          <w:sz w:val="24"/>
        </w:rPr>
        <w:t>公司</w:t>
      </w:r>
      <w:r w:rsidRPr="00C32305">
        <w:rPr>
          <w:rFonts w:hint="eastAsia"/>
          <w:color w:val="000000"/>
          <w:sz w:val="24"/>
        </w:rPr>
        <w:t>货币资金充裕，流动负债中的预收账款无需实际偿还，短期偿债能力适宜。</w:t>
      </w:r>
    </w:p>
    <w:p w14:paraId="3C594651" w14:textId="77777777" w:rsidR="00951835" w:rsidRPr="00C32305" w:rsidRDefault="00C32305" w:rsidP="00C32305">
      <w:pPr>
        <w:adjustRightInd w:val="0"/>
        <w:snapToGrid w:val="0"/>
        <w:spacing w:line="360" w:lineRule="auto"/>
        <w:ind w:firstLineChars="200" w:firstLine="480"/>
        <w:rPr>
          <w:color w:val="000000"/>
          <w:sz w:val="24"/>
        </w:rPr>
      </w:pPr>
      <w:r w:rsidRPr="00C32305">
        <w:rPr>
          <w:rFonts w:hint="eastAsia"/>
          <w:color w:val="000000"/>
          <w:sz w:val="24"/>
        </w:rPr>
        <w:t>从长期偿债能力指标看，</w:t>
      </w:r>
      <w:r>
        <w:rPr>
          <w:rFonts w:hint="eastAsia"/>
          <w:color w:val="000000"/>
          <w:sz w:val="24"/>
        </w:rPr>
        <w:t>最近三年</w:t>
      </w:r>
      <w:r w:rsidRPr="00C32305">
        <w:rPr>
          <w:rFonts w:hint="eastAsia"/>
          <w:color w:val="000000"/>
          <w:sz w:val="24"/>
        </w:rPr>
        <w:t>，</w:t>
      </w:r>
      <w:r>
        <w:rPr>
          <w:rFonts w:hint="eastAsia"/>
          <w:color w:val="000000"/>
          <w:sz w:val="24"/>
        </w:rPr>
        <w:t>公司</w:t>
      </w:r>
      <w:r w:rsidRPr="00C32305">
        <w:rPr>
          <w:rFonts w:hint="eastAsia"/>
          <w:color w:val="000000"/>
          <w:sz w:val="24"/>
        </w:rPr>
        <w:t>EBITDA</w:t>
      </w:r>
      <w:r w:rsidRPr="00C32305">
        <w:rPr>
          <w:rFonts w:hint="eastAsia"/>
          <w:color w:val="000000"/>
          <w:sz w:val="24"/>
        </w:rPr>
        <w:t>利息保障倍数分别为</w:t>
      </w:r>
      <w:r w:rsidRPr="00C32305">
        <w:rPr>
          <w:rFonts w:hint="eastAsia"/>
          <w:color w:val="000000"/>
          <w:sz w:val="24"/>
        </w:rPr>
        <w:t>1.00</w:t>
      </w:r>
      <w:r w:rsidRPr="00C32305">
        <w:rPr>
          <w:rFonts w:hint="eastAsia"/>
          <w:color w:val="000000"/>
          <w:sz w:val="24"/>
        </w:rPr>
        <w:t>倍、</w:t>
      </w:r>
      <w:r w:rsidRPr="00C32305">
        <w:rPr>
          <w:rFonts w:hint="eastAsia"/>
          <w:color w:val="000000"/>
          <w:sz w:val="24"/>
        </w:rPr>
        <w:t>0.80</w:t>
      </w:r>
      <w:r w:rsidRPr="00C32305">
        <w:rPr>
          <w:rFonts w:hint="eastAsia"/>
          <w:color w:val="000000"/>
          <w:sz w:val="24"/>
        </w:rPr>
        <w:t>倍和</w:t>
      </w:r>
      <w:r w:rsidRPr="00C32305">
        <w:rPr>
          <w:rFonts w:hint="eastAsia"/>
          <w:color w:val="000000"/>
          <w:sz w:val="24"/>
        </w:rPr>
        <w:t>1.19</w:t>
      </w:r>
      <w:r w:rsidRPr="00C32305">
        <w:rPr>
          <w:rFonts w:hint="eastAsia"/>
          <w:color w:val="000000"/>
          <w:sz w:val="24"/>
        </w:rPr>
        <w:t>倍。最近三年</w:t>
      </w:r>
      <w:r>
        <w:rPr>
          <w:rFonts w:hint="eastAsia"/>
          <w:color w:val="000000"/>
          <w:sz w:val="24"/>
        </w:rPr>
        <w:t>公司</w:t>
      </w:r>
      <w:r w:rsidRPr="00C32305">
        <w:rPr>
          <w:rFonts w:hint="eastAsia"/>
          <w:color w:val="000000"/>
          <w:sz w:val="24"/>
        </w:rPr>
        <w:t>的</w:t>
      </w:r>
      <w:r w:rsidRPr="00C32305">
        <w:rPr>
          <w:rFonts w:hint="eastAsia"/>
          <w:color w:val="000000"/>
          <w:sz w:val="24"/>
        </w:rPr>
        <w:t>EBITDA</w:t>
      </w:r>
      <w:r w:rsidRPr="00C32305">
        <w:rPr>
          <w:rFonts w:hint="eastAsia"/>
          <w:color w:val="000000"/>
          <w:sz w:val="24"/>
        </w:rPr>
        <w:t>利息保障倍数较为稳定，为</w:t>
      </w:r>
      <w:r>
        <w:rPr>
          <w:rFonts w:hint="eastAsia"/>
          <w:color w:val="000000"/>
          <w:sz w:val="24"/>
        </w:rPr>
        <w:t>公司</w:t>
      </w:r>
      <w:r w:rsidRPr="00C32305">
        <w:rPr>
          <w:rFonts w:hint="eastAsia"/>
          <w:color w:val="000000"/>
          <w:sz w:val="24"/>
        </w:rPr>
        <w:t>还本付息提供了保证。</w:t>
      </w:r>
    </w:p>
    <w:p w14:paraId="47EB5AB5" w14:textId="77777777" w:rsidR="00951835" w:rsidRPr="00C32305" w:rsidRDefault="00C32305" w:rsidP="00C32305">
      <w:pPr>
        <w:spacing w:line="360" w:lineRule="auto"/>
        <w:ind w:firstLineChars="200" w:firstLine="482"/>
        <w:jc w:val="left"/>
        <w:rPr>
          <w:rFonts w:eastAsiaTheme="majorEastAsia"/>
          <w:b/>
          <w:kern w:val="0"/>
          <w:sz w:val="24"/>
        </w:rPr>
      </w:pPr>
      <w:r w:rsidRPr="00C32305">
        <w:rPr>
          <w:rFonts w:eastAsiaTheme="majorEastAsia" w:hint="eastAsia"/>
          <w:b/>
          <w:kern w:val="0"/>
          <w:sz w:val="24"/>
        </w:rPr>
        <w:t>5</w:t>
      </w:r>
      <w:r w:rsidRPr="00C32305">
        <w:rPr>
          <w:rFonts w:eastAsiaTheme="majorEastAsia" w:hint="eastAsia"/>
          <w:b/>
          <w:kern w:val="0"/>
          <w:sz w:val="24"/>
        </w:rPr>
        <w:t>、</w:t>
      </w:r>
      <w:r w:rsidRPr="00C32305">
        <w:rPr>
          <w:rFonts w:eastAsiaTheme="majorEastAsia"/>
          <w:b/>
          <w:kern w:val="0"/>
          <w:sz w:val="24"/>
        </w:rPr>
        <w:t>盈利能力分析</w:t>
      </w:r>
    </w:p>
    <w:p w14:paraId="2B039DF5" w14:textId="77777777" w:rsidR="00CB3900" w:rsidRDefault="00C32305" w:rsidP="00935509">
      <w:pPr>
        <w:adjustRightInd w:val="0"/>
        <w:snapToGrid w:val="0"/>
        <w:spacing w:line="360" w:lineRule="auto"/>
        <w:ind w:firstLineChars="200" w:firstLine="480"/>
        <w:rPr>
          <w:color w:val="000000"/>
          <w:sz w:val="24"/>
        </w:rPr>
      </w:pPr>
      <w:r>
        <w:rPr>
          <w:rFonts w:hint="eastAsia"/>
          <w:color w:val="000000"/>
          <w:sz w:val="24"/>
        </w:rPr>
        <w:t>最近三年</w:t>
      </w:r>
      <w:r>
        <w:rPr>
          <w:color w:val="000000"/>
          <w:sz w:val="24"/>
        </w:rPr>
        <w:t>，公司</w:t>
      </w:r>
      <w:r>
        <w:rPr>
          <w:rFonts w:hint="eastAsia"/>
          <w:color w:val="000000"/>
          <w:sz w:val="24"/>
        </w:rPr>
        <w:t>盈利能力</w:t>
      </w:r>
      <w:r>
        <w:rPr>
          <w:color w:val="000000"/>
          <w:sz w:val="24"/>
        </w:rPr>
        <w:t>数据及指标如下：</w:t>
      </w:r>
    </w:p>
    <w:p w14:paraId="44CF8F6E" w14:textId="77777777" w:rsidR="00C32305" w:rsidRPr="00EA0286" w:rsidRDefault="00C32305" w:rsidP="00047D6C">
      <w:pPr>
        <w:keepNext/>
        <w:autoSpaceDE w:val="0"/>
        <w:autoSpaceDN w:val="0"/>
        <w:adjustRightInd w:val="0"/>
        <w:spacing w:beforeLines="50" w:before="156"/>
        <w:ind w:firstLine="471"/>
        <w:jc w:val="right"/>
        <w:rPr>
          <w:rFonts w:eastAsiaTheme="majorEastAsia"/>
          <w:kern w:val="0"/>
          <w:szCs w:val="20"/>
        </w:rPr>
      </w:pPr>
      <w:r w:rsidRPr="00EA0286">
        <w:rPr>
          <w:rFonts w:eastAsiaTheme="majorEastAsia"/>
          <w:kern w:val="0"/>
          <w:szCs w:val="20"/>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07"/>
        <w:gridCol w:w="1747"/>
        <w:gridCol w:w="1747"/>
      </w:tblGrid>
      <w:tr w:rsidR="00C32305" w:rsidRPr="004B056E" w14:paraId="1FD1ADFB" w14:textId="77777777" w:rsidTr="00650BAA">
        <w:trPr>
          <w:trHeight w:val="397"/>
          <w:tblHeader/>
        </w:trPr>
        <w:tc>
          <w:tcPr>
            <w:tcW w:w="3232" w:type="dxa"/>
            <w:shd w:val="clear" w:color="auto" w:fill="auto"/>
            <w:noWrap/>
            <w:vAlign w:val="center"/>
            <w:hideMark/>
          </w:tcPr>
          <w:p w14:paraId="69BE371D" w14:textId="77777777" w:rsidR="00C32305" w:rsidRPr="004B056E" w:rsidRDefault="00C32305" w:rsidP="00650BAA">
            <w:pPr>
              <w:jc w:val="center"/>
              <w:rPr>
                <w:b/>
                <w:color w:val="000000"/>
                <w:kern w:val="0"/>
                <w:szCs w:val="21"/>
              </w:rPr>
            </w:pPr>
            <w:r w:rsidRPr="004B056E">
              <w:rPr>
                <w:b/>
                <w:color w:val="000000"/>
                <w:kern w:val="0"/>
                <w:szCs w:val="21"/>
              </w:rPr>
              <w:t>项目</w:t>
            </w:r>
          </w:p>
        </w:tc>
        <w:tc>
          <w:tcPr>
            <w:tcW w:w="1662" w:type="dxa"/>
            <w:vAlign w:val="center"/>
          </w:tcPr>
          <w:p w14:paraId="415550AA" w14:textId="77777777" w:rsidR="00C32305" w:rsidRPr="004B056E" w:rsidRDefault="00C32305" w:rsidP="00650BAA">
            <w:pPr>
              <w:jc w:val="center"/>
              <w:rPr>
                <w:b/>
                <w:color w:val="000000"/>
                <w:kern w:val="0"/>
                <w:szCs w:val="21"/>
              </w:rPr>
            </w:pPr>
            <w:r w:rsidRPr="004B056E">
              <w:rPr>
                <w:b/>
                <w:color w:val="000000"/>
                <w:kern w:val="0"/>
                <w:szCs w:val="21"/>
              </w:rPr>
              <w:t>2019</w:t>
            </w:r>
            <w:r w:rsidRPr="004B056E">
              <w:rPr>
                <w:b/>
                <w:color w:val="000000"/>
                <w:kern w:val="0"/>
                <w:szCs w:val="21"/>
              </w:rPr>
              <w:t>年</w:t>
            </w:r>
            <w:r w:rsidR="003115CA">
              <w:rPr>
                <w:rFonts w:hint="eastAsia"/>
                <w:b/>
                <w:color w:val="000000"/>
                <w:kern w:val="0"/>
                <w:szCs w:val="21"/>
              </w:rPr>
              <w:t>度</w:t>
            </w:r>
          </w:p>
        </w:tc>
        <w:tc>
          <w:tcPr>
            <w:tcW w:w="1701" w:type="dxa"/>
            <w:shd w:val="clear" w:color="auto" w:fill="auto"/>
            <w:noWrap/>
            <w:vAlign w:val="center"/>
            <w:hideMark/>
          </w:tcPr>
          <w:p w14:paraId="010470A3" w14:textId="77777777" w:rsidR="00C32305" w:rsidRPr="004B056E" w:rsidRDefault="00C32305" w:rsidP="00650BAA">
            <w:pPr>
              <w:jc w:val="center"/>
              <w:rPr>
                <w:b/>
                <w:color w:val="000000"/>
                <w:kern w:val="0"/>
                <w:szCs w:val="21"/>
              </w:rPr>
            </w:pPr>
            <w:r w:rsidRPr="004B056E">
              <w:rPr>
                <w:b/>
                <w:color w:val="000000"/>
                <w:kern w:val="0"/>
                <w:szCs w:val="21"/>
              </w:rPr>
              <w:t>2018</w:t>
            </w:r>
            <w:r w:rsidRPr="004B056E">
              <w:rPr>
                <w:b/>
                <w:color w:val="000000"/>
                <w:kern w:val="0"/>
                <w:szCs w:val="21"/>
              </w:rPr>
              <w:t>年</w:t>
            </w:r>
            <w:r w:rsidR="003115CA">
              <w:rPr>
                <w:rFonts w:hint="eastAsia"/>
                <w:b/>
                <w:color w:val="000000"/>
                <w:kern w:val="0"/>
                <w:szCs w:val="21"/>
              </w:rPr>
              <w:t>度</w:t>
            </w:r>
          </w:p>
        </w:tc>
        <w:tc>
          <w:tcPr>
            <w:tcW w:w="1701" w:type="dxa"/>
            <w:shd w:val="clear" w:color="auto" w:fill="auto"/>
            <w:noWrap/>
            <w:vAlign w:val="center"/>
            <w:hideMark/>
          </w:tcPr>
          <w:p w14:paraId="2261DFC1" w14:textId="77777777" w:rsidR="00C32305" w:rsidRPr="004B056E" w:rsidRDefault="00C32305" w:rsidP="00650BAA">
            <w:pPr>
              <w:jc w:val="center"/>
              <w:rPr>
                <w:b/>
                <w:color w:val="000000"/>
                <w:kern w:val="0"/>
                <w:szCs w:val="21"/>
              </w:rPr>
            </w:pPr>
            <w:r w:rsidRPr="004B056E">
              <w:rPr>
                <w:b/>
                <w:color w:val="000000"/>
                <w:kern w:val="0"/>
                <w:szCs w:val="21"/>
              </w:rPr>
              <w:t>2017</w:t>
            </w:r>
            <w:r w:rsidRPr="004B056E">
              <w:rPr>
                <w:b/>
                <w:color w:val="000000"/>
                <w:kern w:val="0"/>
                <w:szCs w:val="21"/>
              </w:rPr>
              <w:t>年</w:t>
            </w:r>
            <w:r w:rsidR="003115CA">
              <w:rPr>
                <w:rFonts w:hint="eastAsia"/>
                <w:b/>
                <w:color w:val="000000"/>
                <w:kern w:val="0"/>
                <w:szCs w:val="21"/>
              </w:rPr>
              <w:t>度</w:t>
            </w:r>
          </w:p>
        </w:tc>
      </w:tr>
      <w:tr w:rsidR="00C32305" w:rsidRPr="004B056E" w14:paraId="4CC470AA" w14:textId="77777777" w:rsidTr="00650BAA">
        <w:trPr>
          <w:trHeight w:val="397"/>
        </w:trPr>
        <w:tc>
          <w:tcPr>
            <w:tcW w:w="3232" w:type="dxa"/>
            <w:shd w:val="clear" w:color="auto" w:fill="auto"/>
            <w:noWrap/>
            <w:vAlign w:val="center"/>
            <w:hideMark/>
          </w:tcPr>
          <w:p w14:paraId="4A0C445F" w14:textId="77777777" w:rsidR="00C32305" w:rsidRPr="004B056E" w:rsidRDefault="00C32305" w:rsidP="00650BAA">
            <w:pPr>
              <w:jc w:val="left"/>
              <w:rPr>
                <w:color w:val="000000"/>
                <w:kern w:val="0"/>
                <w:szCs w:val="21"/>
              </w:rPr>
            </w:pPr>
            <w:r w:rsidRPr="004B056E">
              <w:rPr>
                <w:color w:val="000000"/>
                <w:kern w:val="0"/>
                <w:szCs w:val="21"/>
              </w:rPr>
              <w:t>营业收入</w:t>
            </w:r>
          </w:p>
        </w:tc>
        <w:tc>
          <w:tcPr>
            <w:tcW w:w="1662" w:type="dxa"/>
            <w:vAlign w:val="center"/>
          </w:tcPr>
          <w:p w14:paraId="53A7CBF6" w14:textId="77777777" w:rsidR="00C32305" w:rsidRPr="004B056E" w:rsidRDefault="00C32305" w:rsidP="00650BAA">
            <w:pPr>
              <w:jc w:val="right"/>
              <w:rPr>
                <w:color w:val="000000"/>
                <w:kern w:val="0"/>
                <w:szCs w:val="21"/>
              </w:rPr>
            </w:pPr>
            <w:r w:rsidRPr="004B056E">
              <w:rPr>
                <w:color w:val="000000"/>
                <w:kern w:val="0"/>
                <w:szCs w:val="21"/>
              </w:rPr>
              <w:t>1,643,188.48</w:t>
            </w:r>
          </w:p>
        </w:tc>
        <w:tc>
          <w:tcPr>
            <w:tcW w:w="1701" w:type="dxa"/>
            <w:shd w:val="clear" w:color="auto" w:fill="auto"/>
            <w:noWrap/>
            <w:vAlign w:val="center"/>
            <w:hideMark/>
          </w:tcPr>
          <w:p w14:paraId="67487D9F" w14:textId="77777777" w:rsidR="00C32305" w:rsidRPr="004B056E" w:rsidRDefault="00C32305" w:rsidP="00650BAA">
            <w:pPr>
              <w:jc w:val="right"/>
              <w:rPr>
                <w:color w:val="000000"/>
                <w:kern w:val="0"/>
                <w:szCs w:val="21"/>
              </w:rPr>
            </w:pPr>
            <w:r w:rsidRPr="004B056E">
              <w:rPr>
                <w:color w:val="000000"/>
                <w:kern w:val="0"/>
                <w:szCs w:val="21"/>
              </w:rPr>
              <w:t>1,338,052.06</w:t>
            </w:r>
          </w:p>
        </w:tc>
        <w:tc>
          <w:tcPr>
            <w:tcW w:w="1701" w:type="dxa"/>
            <w:shd w:val="clear" w:color="auto" w:fill="auto"/>
            <w:noWrap/>
            <w:vAlign w:val="center"/>
            <w:hideMark/>
          </w:tcPr>
          <w:p w14:paraId="6308341F" w14:textId="77777777" w:rsidR="00C32305" w:rsidRPr="004B056E" w:rsidRDefault="00C32305" w:rsidP="00650BAA">
            <w:pPr>
              <w:jc w:val="right"/>
              <w:rPr>
                <w:color w:val="000000"/>
                <w:kern w:val="0"/>
                <w:szCs w:val="21"/>
              </w:rPr>
            </w:pPr>
            <w:r w:rsidRPr="004B056E">
              <w:rPr>
                <w:color w:val="000000"/>
                <w:kern w:val="0"/>
                <w:szCs w:val="21"/>
              </w:rPr>
              <w:t>1,404,272.97</w:t>
            </w:r>
          </w:p>
        </w:tc>
      </w:tr>
      <w:tr w:rsidR="002D417D" w:rsidRPr="004B056E" w14:paraId="4DEC1A24" w14:textId="77777777" w:rsidTr="00650BAA">
        <w:trPr>
          <w:trHeight w:val="397"/>
        </w:trPr>
        <w:tc>
          <w:tcPr>
            <w:tcW w:w="3232" w:type="dxa"/>
            <w:shd w:val="clear" w:color="auto" w:fill="auto"/>
            <w:noWrap/>
            <w:vAlign w:val="center"/>
            <w:hideMark/>
          </w:tcPr>
          <w:p w14:paraId="2722F6B6" w14:textId="77777777" w:rsidR="002D417D" w:rsidRPr="004B056E" w:rsidRDefault="002D417D" w:rsidP="002D417D">
            <w:pPr>
              <w:jc w:val="left"/>
              <w:rPr>
                <w:color w:val="000000"/>
                <w:kern w:val="0"/>
                <w:szCs w:val="21"/>
              </w:rPr>
            </w:pPr>
            <w:r w:rsidRPr="004B056E">
              <w:rPr>
                <w:color w:val="000000"/>
                <w:kern w:val="0"/>
                <w:szCs w:val="21"/>
              </w:rPr>
              <w:lastRenderedPageBreak/>
              <w:t>营业成本</w:t>
            </w:r>
          </w:p>
        </w:tc>
        <w:tc>
          <w:tcPr>
            <w:tcW w:w="1662" w:type="dxa"/>
            <w:vAlign w:val="center"/>
          </w:tcPr>
          <w:p w14:paraId="035F6C80" w14:textId="77777777" w:rsidR="002D417D" w:rsidRPr="004B056E" w:rsidRDefault="002D417D" w:rsidP="002D417D">
            <w:pPr>
              <w:jc w:val="right"/>
              <w:rPr>
                <w:color w:val="000000"/>
                <w:kern w:val="0"/>
                <w:szCs w:val="21"/>
              </w:rPr>
            </w:pPr>
            <w:r w:rsidRPr="004B056E">
              <w:rPr>
                <w:color w:val="000000"/>
                <w:kern w:val="0"/>
                <w:szCs w:val="21"/>
              </w:rPr>
              <w:t>1,246,915.44</w:t>
            </w:r>
          </w:p>
        </w:tc>
        <w:tc>
          <w:tcPr>
            <w:tcW w:w="1701" w:type="dxa"/>
            <w:shd w:val="clear" w:color="auto" w:fill="auto"/>
            <w:noWrap/>
            <w:vAlign w:val="center"/>
            <w:hideMark/>
          </w:tcPr>
          <w:p w14:paraId="7ED22FCE" w14:textId="77777777" w:rsidR="002D417D" w:rsidRPr="004B056E" w:rsidRDefault="002D417D" w:rsidP="002D417D">
            <w:pPr>
              <w:jc w:val="right"/>
              <w:rPr>
                <w:color w:val="000000"/>
                <w:kern w:val="0"/>
                <w:szCs w:val="21"/>
              </w:rPr>
            </w:pPr>
            <w:r w:rsidRPr="004B056E">
              <w:rPr>
                <w:color w:val="000000"/>
                <w:kern w:val="0"/>
                <w:szCs w:val="21"/>
              </w:rPr>
              <w:t>897,749.18</w:t>
            </w:r>
          </w:p>
        </w:tc>
        <w:tc>
          <w:tcPr>
            <w:tcW w:w="1701" w:type="dxa"/>
            <w:shd w:val="clear" w:color="auto" w:fill="auto"/>
            <w:noWrap/>
            <w:vAlign w:val="center"/>
            <w:hideMark/>
          </w:tcPr>
          <w:p w14:paraId="6080F2B6" w14:textId="77777777" w:rsidR="002D417D" w:rsidRPr="004B056E" w:rsidRDefault="002D417D" w:rsidP="002D417D">
            <w:pPr>
              <w:jc w:val="right"/>
              <w:rPr>
                <w:color w:val="000000"/>
                <w:kern w:val="0"/>
                <w:szCs w:val="21"/>
              </w:rPr>
            </w:pPr>
            <w:r w:rsidRPr="004B056E">
              <w:rPr>
                <w:color w:val="000000"/>
                <w:kern w:val="0"/>
                <w:szCs w:val="21"/>
              </w:rPr>
              <w:t>1,037,222.25</w:t>
            </w:r>
          </w:p>
        </w:tc>
      </w:tr>
      <w:tr w:rsidR="002D417D" w:rsidRPr="00C32305" w14:paraId="5645F680" w14:textId="77777777" w:rsidTr="00650BAA">
        <w:trPr>
          <w:trHeight w:val="397"/>
        </w:trPr>
        <w:tc>
          <w:tcPr>
            <w:tcW w:w="3232" w:type="dxa"/>
            <w:shd w:val="clear" w:color="auto" w:fill="auto"/>
            <w:noWrap/>
            <w:vAlign w:val="center"/>
            <w:hideMark/>
          </w:tcPr>
          <w:p w14:paraId="75B3B1BD" w14:textId="77777777" w:rsidR="002D417D" w:rsidRPr="00C32305" w:rsidRDefault="002D417D" w:rsidP="002D417D">
            <w:pPr>
              <w:jc w:val="left"/>
              <w:rPr>
                <w:color w:val="000000"/>
                <w:kern w:val="0"/>
                <w:szCs w:val="21"/>
              </w:rPr>
            </w:pPr>
            <w:r w:rsidRPr="00C32305">
              <w:rPr>
                <w:color w:val="000000"/>
                <w:kern w:val="0"/>
                <w:szCs w:val="21"/>
              </w:rPr>
              <w:t>营业利润</w:t>
            </w:r>
          </w:p>
        </w:tc>
        <w:tc>
          <w:tcPr>
            <w:tcW w:w="1662" w:type="dxa"/>
            <w:vAlign w:val="center"/>
          </w:tcPr>
          <w:p w14:paraId="09B697A0" w14:textId="77777777" w:rsidR="002D417D" w:rsidRPr="00C32305" w:rsidRDefault="002D417D" w:rsidP="002D417D">
            <w:pPr>
              <w:jc w:val="right"/>
              <w:rPr>
                <w:bCs/>
                <w:color w:val="000000"/>
                <w:kern w:val="0"/>
                <w:szCs w:val="21"/>
              </w:rPr>
            </w:pPr>
            <w:r w:rsidRPr="00C32305">
              <w:rPr>
                <w:bCs/>
                <w:color w:val="000000"/>
                <w:kern w:val="0"/>
                <w:szCs w:val="21"/>
              </w:rPr>
              <w:t>272,480.59</w:t>
            </w:r>
          </w:p>
        </w:tc>
        <w:tc>
          <w:tcPr>
            <w:tcW w:w="1701" w:type="dxa"/>
            <w:shd w:val="clear" w:color="auto" w:fill="auto"/>
            <w:noWrap/>
            <w:vAlign w:val="center"/>
            <w:hideMark/>
          </w:tcPr>
          <w:p w14:paraId="3CE38142" w14:textId="77777777" w:rsidR="002D417D" w:rsidRPr="00C32305" w:rsidRDefault="002D417D" w:rsidP="002D417D">
            <w:pPr>
              <w:jc w:val="right"/>
              <w:rPr>
                <w:bCs/>
                <w:color w:val="000000"/>
                <w:kern w:val="0"/>
                <w:szCs w:val="21"/>
              </w:rPr>
            </w:pPr>
            <w:r w:rsidRPr="00C32305">
              <w:rPr>
                <w:bCs/>
                <w:color w:val="000000"/>
                <w:kern w:val="0"/>
                <w:szCs w:val="21"/>
              </w:rPr>
              <w:t>181,124.95</w:t>
            </w:r>
          </w:p>
        </w:tc>
        <w:tc>
          <w:tcPr>
            <w:tcW w:w="1701" w:type="dxa"/>
            <w:shd w:val="clear" w:color="auto" w:fill="auto"/>
            <w:noWrap/>
            <w:vAlign w:val="center"/>
            <w:hideMark/>
          </w:tcPr>
          <w:p w14:paraId="7EE29A4A" w14:textId="77777777" w:rsidR="002D417D" w:rsidRPr="00C32305" w:rsidRDefault="002D417D" w:rsidP="002D417D">
            <w:pPr>
              <w:jc w:val="right"/>
              <w:rPr>
                <w:bCs/>
                <w:color w:val="000000"/>
                <w:kern w:val="0"/>
                <w:szCs w:val="21"/>
              </w:rPr>
            </w:pPr>
            <w:r w:rsidRPr="00C32305">
              <w:rPr>
                <w:bCs/>
                <w:color w:val="000000"/>
                <w:kern w:val="0"/>
                <w:szCs w:val="21"/>
              </w:rPr>
              <w:t>186,102.11</w:t>
            </w:r>
          </w:p>
        </w:tc>
      </w:tr>
      <w:tr w:rsidR="002D417D" w:rsidRPr="004B056E" w14:paraId="51628CF1" w14:textId="77777777" w:rsidTr="00650BAA">
        <w:trPr>
          <w:trHeight w:val="397"/>
        </w:trPr>
        <w:tc>
          <w:tcPr>
            <w:tcW w:w="3232" w:type="dxa"/>
            <w:shd w:val="clear" w:color="auto" w:fill="auto"/>
            <w:noWrap/>
            <w:vAlign w:val="center"/>
            <w:hideMark/>
          </w:tcPr>
          <w:p w14:paraId="550E82D0" w14:textId="77777777" w:rsidR="002D417D" w:rsidRPr="002D417D" w:rsidRDefault="002D417D" w:rsidP="002D417D">
            <w:pPr>
              <w:jc w:val="left"/>
              <w:rPr>
                <w:bCs/>
                <w:color w:val="000000"/>
                <w:kern w:val="0"/>
                <w:szCs w:val="21"/>
              </w:rPr>
            </w:pPr>
            <w:r w:rsidRPr="002D417D">
              <w:rPr>
                <w:bCs/>
                <w:color w:val="000000"/>
                <w:kern w:val="0"/>
                <w:szCs w:val="21"/>
              </w:rPr>
              <w:t>利润总额</w:t>
            </w:r>
          </w:p>
        </w:tc>
        <w:tc>
          <w:tcPr>
            <w:tcW w:w="1662" w:type="dxa"/>
            <w:vAlign w:val="center"/>
          </w:tcPr>
          <w:p w14:paraId="28BD3823" w14:textId="77777777" w:rsidR="002D417D" w:rsidRPr="002D417D" w:rsidRDefault="002D417D" w:rsidP="002D417D">
            <w:pPr>
              <w:jc w:val="right"/>
              <w:rPr>
                <w:bCs/>
                <w:color w:val="000000"/>
                <w:kern w:val="0"/>
                <w:szCs w:val="21"/>
              </w:rPr>
            </w:pPr>
            <w:r w:rsidRPr="002D417D">
              <w:rPr>
                <w:bCs/>
                <w:color w:val="000000"/>
                <w:kern w:val="0"/>
                <w:szCs w:val="21"/>
              </w:rPr>
              <w:t>272,297.53</w:t>
            </w:r>
          </w:p>
        </w:tc>
        <w:tc>
          <w:tcPr>
            <w:tcW w:w="1701" w:type="dxa"/>
            <w:shd w:val="clear" w:color="auto" w:fill="auto"/>
            <w:noWrap/>
            <w:vAlign w:val="center"/>
            <w:hideMark/>
          </w:tcPr>
          <w:p w14:paraId="7E1F50A2" w14:textId="77777777" w:rsidR="002D417D" w:rsidRPr="002D417D" w:rsidRDefault="002D417D" w:rsidP="002D417D">
            <w:pPr>
              <w:jc w:val="right"/>
              <w:rPr>
                <w:bCs/>
                <w:color w:val="000000"/>
                <w:kern w:val="0"/>
                <w:szCs w:val="21"/>
              </w:rPr>
            </w:pPr>
            <w:r w:rsidRPr="002D417D">
              <w:rPr>
                <w:bCs/>
                <w:color w:val="000000"/>
                <w:kern w:val="0"/>
                <w:szCs w:val="21"/>
              </w:rPr>
              <w:t>181,364.83</w:t>
            </w:r>
          </w:p>
        </w:tc>
        <w:tc>
          <w:tcPr>
            <w:tcW w:w="1701" w:type="dxa"/>
            <w:shd w:val="clear" w:color="auto" w:fill="auto"/>
            <w:noWrap/>
            <w:vAlign w:val="center"/>
            <w:hideMark/>
          </w:tcPr>
          <w:p w14:paraId="1265405B" w14:textId="77777777" w:rsidR="002D417D" w:rsidRPr="002D417D" w:rsidRDefault="002D417D" w:rsidP="002D417D">
            <w:pPr>
              <w:jc w:val="right"/>
              <w:rPr>
                <w:bCs/>
                <w:color w:val="000000"/>
                <w:kern w:val="0"/>
                <w:szCs w:val="21"/>
              </w:rPr>
            </w:pPr>
            <w:r w:rsidRPr="002D417D">
              <w:rPr>
                <w:bCs/>
                <w:color w:val="000000"/>
                <w:kern w:val="0"/>
                <w:szCs w:val="21"/>
              </w:rPr>
              <w:t>186,657.15</w:t>
            </w:r>
          </w:p>
        </w:tc>
      </w:tr>
      <w:tr w:rsidR="002D417D" w:rsidRPr="004B056E" w14:paraId="032A79D1" w14:textId="77777777" w:rsidTr="00650BAA">
        <w:trPr>
          <w:trHeight w:val="397"/>
        </w:trPr>
        <w:tc>
          <w:tcPr>
            <w:tcW w:w="3232" w:type="dxa"/>
            <w:shd w:val="clear" w:color="auto" w:fill="auto"/>
            <w:noWrap/>
            <w:vAlign w:val="center"/>
            <w:hideMark/>
          </w:tcPr>
          <w:p w14:paraId="4CC5E7FF" w14:textId="77777777" w:rsidR="002D417D" w:rsidRPr="002D417D" w:rsidRDefault="002D417D" w:rsidP="002D417D">
            <w:pPr>
              <w:jc w:val="left"/>
              <w:rPr>
                <w:color w:val="000000"/>
                <w:kern w:val="0"/>
                <w:szCs w:val="21"/>
              </w:rPr>
            </w:pPr>
            <w:r w:rsidRPr="002D417D">
              <w:rPr>
                <w:color w:val="000000"/>
                <w:kern w:val="0"/>
                <w:szCs w:val="21"/>
              </w:rPr>
              <w:t>净利润</w:t>
            </w:r>
          </w:p>
        </w:tc>
        <w:tc>
          <w:tcPr>
            <w:tcW w:w="1662" w:type="dxa"/>
            <w:vAlign w:val="center"/>
          </w:tcPr>
          <w:p w14:paraId="5F61F16F" w14:textId="77777777" w:rsidR="002D417D" w:rsidRPr="002D417D" w:rsidRDefault="002D417D" w:rsidP="002D417D">
            <w:pPr>
              <w:jc w:val="right"/>
              <w:rPr>
                <w:bCs/>
                <w:color w:val="000000"/>
                <w:kern w:val="0"/>
                <w:szCs w:val="21"/>
              </w:rPr>
            </w:pPr>
            <w:r w:rsidRPr="002D417D">
              <w:rPr>
                <w:bCs/>
                <w:color w:val="000000"/>
                <w:kern w:val="0"/>
                <w:szCs w:val="21"/>
              </w:rPr>
              <w:t>222,246.26</w:t>
            </w:r>
          </w:p>
        </w:tc>
        <w:tc>
          <w:tcPr>
            <w:tcW w:w="1701" w:type="dxa"/>
            <w:shd w:val="clear" w:color="auto" w:fill="auto"/>
            <w:noWrap/>
            <w:vAlign w:val="center"/>
            <w:hideMark/>
          </w:tcPr>
          <w:p w14:paraId="4B781A52" w14:textId="77777777" w:rsidR="002D417D" w:rsidRPr="002D417D" w:rsidRDefault="002D417D" w:rsidP="002D417D">
            <w:pPr>
              <w:jc w:val="right"/>
              <w:rPr>
                <w:bCs/>
                <w:color w:val="000000"/>
                <w:kern w:val="0"/>
                <w:szCs w:val="21"/>
              </w:rPr>
            </w:pPr>
            <w:r w:rsidRPr="002D417D">
              <w:rPr>
                <w:bCs/>
                <w:color w:val="000000"/>
                <w:kern w:val="0"/>
                <w:szCs w:val="21"/>
              </w:rPr>
              <w:t>135,260.89</w:t>
            </w:r>
          </w:p>
        </w:tc>
        <w:tc>
          <w:tcPr>
            <w:tcW w:w="1701" w:type="dxa"/>
            <w:shd w:val="clear" w:color="auto" w:fill="auto"/>
            <w:noWrap/>
            <w:vAlign w:val="center"/>
            <w:hideMark/>
          </w:tcPr>
          <w:p w14:paraId="5996A450" w14:textId="77777777" w:rsidR="002D417D" w:rsidRPr="002D417D" w:rsidRDefault="002D417D" w:rsidP="002D417D">
            <w:pPr>
              <w:jc w:val="right"/>
              <w:rPr>
                <w:bCs/>
                <w:color w:val="000000"/>
                <w:kern w:val="0"/>
                <w:szCs w:val="21"/>
              </w:rPr>
            </w:pPr>
            <w:r w:rsidRPr="002D417D">
              <w:rPr>
                <w:bCs/>
                <w:color w:val="000000"/>
                <w:kern w:val="0"/>
                <w:szCs w:val="21"/>
              </w:rPr>
              <w:t>157,273.52</w:t>
            </w:r>
          </w:p>
        </w:tc>
      </w:tr>
      <w:tr w:rsidR="002D417D" w:rsidRPr="004B056E" w14:paraId="48138FAD" w14:textId="77777777" w:rsidTr="00C32305">
        <w:trPr>
          <w:trHeight w:val="397"/>
        </w:trPr>
        <w:tc>
          <w:tcPr>
            <w:tcW w:w="3232" w:type="dxa"/>
            <w:shd w:val="clear" w:color="auto" w:fill="auto"/>
            <w:noWrap/>
            <w:vAlign w:val="center"/>
          </w:tcPr>
          <w:p w14:paraId="0F8FF7DB" w14:textId="77777777" w:rsidR="002D417D" w:rsidRPr="004B056E" w:rsidRDefault="002D417D" w:rsidP="002D417D">
            <w:pPr>
              <w:jc w:val="left"/>
              <w:rPr>
                <w:color w:val="000000"/>
                <w:kern w:val="0"/>
                <w:szCs w:val="21"/>
              </w:rPr>
            </w:pPr>
            <w:r>
              <w:rPr>
                <w:rFonts w:hint="eastAsia"/>
                <w:color w:val="000000"/>
                <w:kern w:val="0"/>
                <w:szCs w:val="21"/>
              </w:rPr>
              <w:t>总资产报酬率</w:t>
            </w:r>
          </w:p>
        </w:tc>
        <w:tc>
          <w:tcPr>
            <w:tcW w:w="1662" w:type="dxa"/>
            <w:vAlign w:val="center"/>
          </w:tcPr>
          <w:p w14:paraId="2124577E" w14:textId="77777777" w:rsidR="002D417D" w:rsidRPr="00063395" w:rsidRDefault="002D417D" w:rsidP="002D417D">
            <w:pPr>
              <w:jc w:val="right"/>
              <w:rPr>
                <w:rFonts w:eastAsiaTheme="majorEastAsia"/>
                <w:color w:val="000000"/>
                <w:kern w:val="0"/>
                <w:szCs w:val="21"/>
              </w:rPr>
            </w:pPr>
            <w:r w:rsidRPr="007B0AD5">
              <w:rPr>
                <w:rFonts w:eastAsiaTheme="majorEastAsia"/>
                <w:color w:val="000000"/>
                <w:kern w:val="0"/>
                <w:szCs w:val="21"/>
              </w:rPr>
              <w:t>3.00%</w:t>
            </w:r>
          </w:p>
        </w:tc>
        <w:tc>
          <w:tcPr>
            <w:tcW w:w="1701" w:type="dxa"/>
            <w:shd w:val="clear" w:color="auto" w:fill="auto"/>
            <w:noWrap/>
            <w:vAlign w:val="center"/>
          </w:tcPr>
          <w:p w14:paraId="0A3D3978" w14:textId="77777777" w:rsidR="002D417D" w:rsidRPr="00063395" w:rsidRDefault="002D417D" w:rsidP="002D417D">
            <w:pPr>
              <w:jc w:val="right"/>
              <w:rPr>
                <w:rFonts w:eastAsiaTheme="majorEastAsia"/>
                <w:color w:val="000000"/>
                <w:kern w:val="0"/>
                <w:szCs w:val="21"/>
              </w:rPr>
            </w:pPr>
            <w:r w:rsidRPr="007B0AD5">
              <w:rPr>
                <w:rFonts w:eastAsiaTheme="majorEastAsia"/>
                <w:color w:val="000000"/>
                <w:kern w:val="0"/>
                <w:szCs w:val="21"/>
              </w:rPr>
              <w:t>1.94%</w:t>
            </w:r>
          </w:p>
        </w:tc>
        <w:tc>
          <w:tcPr>
            <w:tcW w:w="1701" w:type="dxa"/>
            <w:shd w:val="clear" w:color="auto" w:fill="auto"/>
            <w:noWrap/>
            <w:vAlign w:val="center"/>
          </w:tcPr>
          <w:p w14:paraId="69D26903" w14:textId="77777777" w:rsidR="002D417D" w:rsidRPr="00063395" w:rsidRDefault="002D417D" w:rsidP="002D417D">
            <w:pPr>
              <w:jc w:val="right"/>
              <w:rPr>
                <w:rFonts w:eastAsiaTheme="majorEastAsia"/>
                <w:color w:val="000000"/>
                <w:kern w:val="0"/>
                <w:szCs w:val="21"/>
              </w:rPr>
            </w:pPr>
            <w:r w:rsidRPr="007B0AD5">
              <w:rPr>
                <w:rFonts w:eastAsiaTheme="majorEastAsia"/>
                <w:color w:val="000000"/>
                <w:kern w:val="0"/>
                <w:szCs w:val="21"/>
              </w:rPr>
              <w:t>2.45%</w:t>
            </w:r>
          </w:p>
        </w:tc>
      </w:tr>
      <w:tr w:rsidR="002D417D" w:rsidRPr="004B056E" w14:paraId="0363D812" w14:textId="77777777" w:rsidTr="00C32305">
        <w:trPr>
          <w:trHeight w:val="397"/>
        </w:trPr>
        <w:tc>
          <w:tcPr>
            <w:tcW w:w="3232" w:type="dxa"/>
            <w:shd w:val="clear" w:color="auto" w:fill="auto"/>
            <w:noWrap/>
            <w:vAlign w:val="center"/>
          </w:tcPr>
          <w:p w14:paraId="317BB5CB" w14:textId="77777777" w:rsidR="002D417D" w:rsidRPr="004B056E" w:rsidRDefault="002D417D" w:rsidP="002D417D">
            <w:pPr>
              <w:jc w:val="left"/>
              <w:rPr>
                <w:color w:val="000000"/>
                <w:kern w:val="0"/>
                <w:szCs w:val="21"/>
              </w:rPr>
            </w:pPr>
            <w:r w:rsidRPr="002D417D">
              <w:rPr>
                <w:rFonts w:hint="eastAsia"/>
                <w:color w:val="000000"/>
                <w:kern w:val="0"/>
                <w:szCs w:val="21"/>
              </w:rPr>
              <w:t>加权平均净资产收益率</w:t>
            </w:r>
          </w:p>
        </w:tc>
        <w:tc>
          <w:tcPr>
            <w:tcW w:w="1662" w:type="dxa"/>
            <w:vAlign w:val="center"/>
          </w:tcPr>
          <w:p w14:paraId="71F9ED55" w14:textId="77777777" w:rsidR="002D417D" w:rsidRPr="00EA0286" w:rsidRDefault="002D417D" w:rsidP="002D417D">
            <w:pPr>
              <w:jc w:val="right"/>
              <w:rPr>
                <w:rFonts w:eastAsiaTheme="majorEastAsia"/>
                <w:color w:val="000000"/>
                <w:kern w:val="0"/>
                <w:szCs w:val="21"/>
              </w:rPr>
            </w:pPr>
            <w:r w:rsidRPr="0057324A">
              <w:rPr>
                <w:rFonts w:eastAsiaTheme="majorEastAsia"/>
                <w:color w:val="000000"/>
                <w:kern w:val="0"/>
                <w:szCs w:val="21"/>
              </w:rPr>
              <w:t>9.07%</w:t>
            </w:r>
          </w:p>
        </w:tc>
        <w:tc>
          <w:tcPr>
            <w:tcW w:w="1701" w:type="dxa"/>
            <w:shd w:val="clear" w:color="auto" w:fill="auto"/>
            <w:noWrap/>
            <w:vAlign w:val="center"/>
          </w:tcPr>
          <w:p w14:paraId="1C12C5C0" w14:textId="77777777" w:rsidR="002D417D" w:rsidRPr="00EA0286" w:rsidRDefault="002D417D" w:rsidP="002D417D">
            <w:pPr>
              <w:jc w:val="right"/>
              <w:rPr>
                <w:rFonts w:eastAsiaTheme="majorEastAsia"/>
                <w:color w:val="000000"/>
                <w:kern w:val="0"/>
                <w:szCs w:val="21"/>
              </w:rPr>
            </w:pPr>
            <w:r w:rsidRPr="00EA0286">
              <w:rPr>
                <w:rFonts w:eastAsiaTheme="majorEastAsia"/>
                <w:color w:val="000000"/>
                <w:kern w:val="0"/>
                <w:szCs w:val="21"/>
              </w:rPr>
              <w:t>5.67</w:t>
            </w:r>
            <w:r w:rsidRPr="0057324A">
              <w:rPr>
                <w:rFonts w:eastAsiaTheme="majorEastAsia"/>
                <w:color w:val="000000"/>
                <w:kern w:val="0"/>
                <w:szCs w:val="21"/>
              </w:rPr>
              <w:t>%</w:t>
            </w:r>
          </w:p>
        </w:tc>
        <w:tc>
          <w:tcPr>
            <w:tcW w:w="1701" w:type="dxa"/>
            <w:shd w:val="clear" w:color="auto" w:fill="auto"/>
            <w:noWrap/>
            <w:vAlign w:val="center"/>
          </w:tcPr>
          <w:p w14:paraId="17391192" w14:textId="77777777" w:rsidR="002D417D" w:rsidRPr="00EA0286" w:rsidRDefault="002D417D" w:rsidP="002D417D">
            <w:pPr>
              <w:jc w:val="right"/>
              <w:rPr>
                <w:rFonts w:eastAsiaTheme="majorEastAsia"/>
                <w:color w:val="000000"/>
                <w:kern w:val="0"/>
                <w:szCs w:val="21"/>
              </w:rPr>
            </w:pPr>
            <w:r w:rsidRPr="00EA0286">
              <w:rPr>
                <w:rFonts w:eastAsiaTheme="majorEastAsia"/>
                <w:color w:val="000000"/>
                <w:kern w:val="0"/>
                <w:szCs w:val="21"/>
              </w:rPr>
              <w:t>7.48</w:t>
            </w:r>
            <w:r w:rsidRPr="0057324A">
              <w:rPr>
                <w:rFonts w:eastAsiaTheme="majorEastAsia"/>
                <w:color w:val="000000"/>
                <w:kern w:val="0"/>
                <w:szCs w:val="21"/>
              </w:rPr>
              <w:t>%</w:t>
            </w:r>
          </w:p>
        </w:tc>
      </w:tr>
      <w:tr w:rsidR="002D417D" w:rsidRPr="002D417D" w14:paraId="6EC7B70B" w14:textId="77777777" w:rsidTr="00C32305">
        <w:trPr>
          <w:trHeight w:val="397"/>
        </w:trPr>
        <w:tc>
          <w:tcPr>
            <w:tcW w:w="3232" w:type="dxa"/>
            <w:shd w:val="clear" w:color="auto" w:fill="auto"/>
            <w:noWrap/>
            <w:vAlign w:val="center"/>
          </w:tcPr>
          <w:p w14:paraId="2864EFB3" w14:textId="77777777" w:rsidR="002D417D" w:rsidRPr="002D417D" w:rsidRDefault="002D417D" w:rsidP="002D417D">
            <w:pPr>
              <w:jc w:val="left"/>
              <w:rPr>
                <w:color w:val="000000"/>
                <w:kern w:val="0"/>
                <w:szCs w:val="21"/>
              </w:rPr>
            </w:pPr>
            <w:r w:rsidRPr="002D417D">
              <w:rPr>
                <w:rFonts w:hint="eastAsia"/>
                <w:color w:val="000000"/>
                <w:kern w:val="0"/>
                <w:szCs w:val="21"/>
              </w:rPr>
              <w:t>毛利率</w:t>
            </w:r>
          </w:p>
        </w:tc>
        <w:tc>
          <w:tcPr>
            <w:tcW w:w="1662" w:type="dxa"/>
            <w:vAlign w:val="center"/>
          </w:tcPr>
          <w:p w14:paraId="434C729B" w14:textId="77777777" w:rsidR="002D417D" w:rsidRPr="002D417D" w:rsidRDefault="002D417D" w:rsidP="002D417D">
            <w:pPr>
              <w:jc w:val="right"/>
              <w:rPr>
                <w:bCs/>
                <w:color w:val="000000"/>
                <w:kern w:val="0"/>
                <w:szCs w:val="21"/>
              </w:rPr>
            </w:pPr>
            <w:r w:rsidRPr="002D417D">
              <w:rPr>
                <w:rFonts w:eastAsiaTheme="majorEastAsia"/>
                <w:bCs/>
                <w:color w:val="000000"/>
                <w:kern w:val="0"/>
                <w:szCs w:val="21"/>
              </w:rPr>
              <w:t>24.12%</w:t>
            </w:r>
          </w:p>
        </w:tc>
        <w:tc>
          <w:tcPr>
            <w:tcW w:w="1701" w:type="dxa"/>
            <w:shd w:val="clear" w:color="auto" w:fill="auto"/>
            <w:noWrap/>
            <w:vAlign w:val="center"/>
          </w:tcPr>
          <w:p w14:paraId="66D57035" w14:textId="77777777" w:rsidR="002D417D" w:rsidRPr="002D417D" w:rsidRDefault="008F7BB2" w:rsidP="002D417D">
            <w:pPr>
              <w:jc w:val="right"/>
              <w:rPr>
                <w:bCs/>
                <w:color w:val="000000"/>
                <w:kern w:val="0"/>
                <w:szCs w:val="21"/>
              </w:rPr>
            </w:pPr>
            <w:r w:rsidRPr="008F7BB2">
              <w:rPr>
                <w:rFonts w:eastAsiaTheme="majorEastAsia"/>
                <w:bCs/>
                <w:color w:val="000000"/>
                <w:kern w:val="0"/>
                <w:szCs w:val="21"/>
              </w:rPr>
              <w:t>32.91%</w:t>
            </w:r>
          </w:p>
        </w:tc>
        <w:tc>
          <w:tcPr>
            <w:tcW w:w="1701" w:type="dxa"/>
            <w:shd w:val="clear" w:color="auto" w:fill="auto"/>
            <w:noWrap/>
            <w:vAlign w:val="center"/>
          </w:tcPr>
          <w:p w14:paraId="253EA188" w14:textId="77777777" w:rsidR="002D417D" w:rsidRPr="002D417D" w:rsidRDefault="002D417D" w:rsidP="002D417D">
            <w:pPr>
              <w:jc w:val="right"/>
              <w:rPr>
                <w:bCs/>
                <w:color w:val="000000"/>
                <w:kern w:val="0"/>
                <w:szCs w:val="21"/>
              </w:rPr>
            </w:pPr>
            <w:r w:rsidRPr="002D417D">
              <w:rPr>
                <w:rFonts w:eastAsiaTheme="majorEastAsia"/>
                <w:bCs/>
                <w:color w:val="000000"/>
                <w:kern w:val="0"/>
                <w:szCs w:val="21"/>
              </w:rPr>
              <w:t>26.14%</w:t>
            </w:r>
          </w:p>
        </w:tc>
      </w:tr>
    </w:tbl>
    <w:p w14:paraId="7EC61CA0" w14:textId="2570A302" w:rsidR="002D417D" w:rsidRPr="008F7BB2" w:rsidRDefault="002D417D" w:rsidP="002D417D">
      <w:pPr>
        <w:adjustRightInd w:val="0"/>
        <w:snapToGrid w:val="0"/>
        <w:spacing w:beforeLines="50" w:before="156" w:line="360" w:lineRule="auto"/>
        <w:ind w:firstLineChars="200" w:firstLine="480"/>
        <w:rPr>
          <w:color w:val="000000"/>
          <w:sz w:val="24"/>
        </w:rPr>
      </w:pPr>
      <w:r w:rsidRPr="008F7BB2">
        <w:rPr>
          <w:color w:val="000000"/>
          <w:sz w:val="24"/>
        </w:rPr>
        <w:t>公司</w:t>
      </w:r>
      <w:r w:rsidRPr="002D417D">
        <w:rPr>
          <w:color w:val="000000"/>
          <w:sz w:val="24"/>
        </w:rPr>
        <w:t>经营状况良好，具有较强的盈利能力。</w:t>
      </w:r>
      <w:r w:rsidRPr="008F7BB2">
        <w:rPr>
          <w:rFonts w:hint="eastAsia"/>
          <w:color w:val="000000"/>
          <w:sz w:val="24"/>
        </w:rPr>
        <w:t>最近</w:t>
      </w:r>
      <w:r w:rsidRPr="008F7BB2">
        <w:rPr>
          <w:color w:val="000000"/>
          <w:sz w:val="24"/>
        </w:rPr>
        <w:t>三年</w:t>
      </w:r>
      <w:r w:rsidRPr="002D417D">
        <w:rPr>
          <w:color w:val="000000"/>
          <w:sz w:val="24"/>
        </w:rPr>
        <w:t>，</w:t>
      </w:r>
      <w:r w:rsidRPr="008F7BB2">
        <w:rPr>
          <w:color w:val="000000"/>
          <w:sz w:val="24"/>
        </w:rPr>
        <w:t>公司</w:t>
      </w:r>
      <w:r w:rsidRPr="002D417D">
        <w:rPr>
          <w:color w:val="000000"/>
          <w:sz w:val="24"/>
        </w:rPr>
        <w:t>分别实现营业收入</w:t>
      </w:r>
      <w:r w:rsidRPr="008F7BB2">
        <w:rPr>
          <w:color w:val="000000"/>
          <w:kern w:val="0"/>
          <w:sz w:val="24"/>
        </w:rPr>
        <w:t>1,404,272.97</w:t>
      </w:r>
      <w:r w:rsidRPr="002D417D">
        <w:rPr>
          <w:color w:val="000000"/>
          <w:sz w:val="24"/>
        </w:rPr>
        <w:t>万元、</w:t>
      </w:r>
      <w:r w:rsidRPr="008F7BB2">
        <w:rPr>
          <w:color w:val="000000"/>
          <w:kern w:val="0"/>
          <w:sz w:val="24"/>
        </w:rPr>
        <w:t>1,338,052.06</w:t>
      </w:r>
      <w:r w:rsidRPr="002D417D">
        <w:rPr>
          <w:color w:val="000000"/>
          <w:sz w:val="24"/>
        </w:rPr>
        <w:t>万元</w:t>
      </w:r>
      <w:r w:rsidR="00361EDB">
        <w:rPr>
          <w:rFonts w:hint="eastAsia"/>
          <w:color w:val="000000"/>
          <w:sz w:val="24"/>
        </w:rPr>
        <w:t>和</w:t>
      </w:r>
      <w:r w:rsidRPr="008F7BB2">
        <w:rPr>
          <w:color w:val="000000"/>
          <w:kern w:val="0"/>
          <w:sz w:val="24"/>
        </w:rPr>
        <w:t>1,643,188.48</w:t>
      </w:r>
      <w:r w:rsidRPr="002D417D">
        <w:rPr>
          <w:color w:val="000000"/>
          <w:sz w:val="24"/>
        </w:rPr>
        <w:t>万元，营业收入</w:t>
      </w:r>
      <w:r w:rsidRPr="008F7BB2">
        <w:rPr>
          <w:rFonts w:hint="eastAsia"/>
          <w:color w:val="000000"/>
          <w:sz w:val="24"/>
        </w:rPr>
        <w:t>整体</w:t>
      </w:r>
      <w:r w:rsidRPr="002D417D">
        <w:rPr>
          <w:color w:val="000000"/>
          <w:sz w:val="24"/>
        </w:rPr>
        <w:t>呈现</w:t>
      </w:r>
      <w:r w:rsidRPr="008F7BB2">
        <w:rPr>
          <w:rFonts w:hint="eastAsia"/>
          <w:color w:val="000000"/>
          <w:sz w:val="24"/>
        </w:rPr>
        <w:t>上涨</w:t>
      </w:r>
      <w:r w:rsidRPr="008F7BB2">
        <w:rPr>
          <w:color w:val="000000"/>
          <w:sz w:val="24"/>
        </w:rPr>
        <w:t>趋势</w:t>
      </w:r>
      <w:r w:rsidRPr="002D417D">
        <w:rPr>
          <w:color w:val="000000"/>
          <w:sz w:val="24"/>
        </w:rPr>
        <w:t>。</w:t>
      </w:r>
      <w:r w:rsidRPr="008F7BB2">
        <w:rPr>
          <w:rFonts w:hint="eastAsia"/>
          <w:color w:val="000000"/>
          <w:sz w:val="24"/>
        </w:rPr>
        <w:t>2018</w:t>
      </w:r>
      <w:r w:rsidRPr="008F7BB2">
        <w:rPr>
          <w:rFonts w:hint="eastAsia"/>
          <w:color w:val="000000"/>
          <w:sz w:val="24"/>
        </w:rPr>
        <w:t>年公司营业收入较</w:t>
      </w:r>
      <w:r w:rsidRPr="008F7BB2">
        <w:rPr>
          <w:rFonts w:hint="eastAsia"/>
          <w:color w:val="000000"/>
          <w:sz w:val="24"/>
        </w:rPr>
        <w:t>2017</w:t>
      </w:r>
      <w:r w:rsidRPr="008F7BB2">
        <w:rPr>
          <w:rFonts w:hint="eastAsia"/>
          <w:color w:val="000000"/>
          <w:sz w:val="24"/>
        </w:rPr>
        <w:t>年</w:t>
      </w:r>
      <w:r w:rsidR="00406A0E">
        <w:rPr>
          <w:rFonts w:hint="eastAsia"/>
          <w:color w:val="000000"/>
          <w:sz w:val="24"/>
        </w:rPr>
        <w:t>减</w:t>
      </w:r>
      <w:r w:rsidRPr="008F7BB2">
        <w:rPr>
          <w:rFonts w:hint="eastAsia"/>
          <w:color w:val="000000"/>
          <w:sz w:val="24"/>
        </w:rPr>
        <w:t>少</w:t>
      </w:r>
      <w:r w:rsidRPr="008F7BB2">
        <w:rPr>
          <w:rFonts w:hint="eastAsia"/>
          <w:color w:val="000000"/>
          <w:sz w:val="24"/>
        </w:rPr>
        <w:t>66,220.91</w:t>
      </w:r>
      <w:r w:rsidRPr="008F7BB2">
        <w:rPr>
          <w:rFonts w:hint="eastAsia"/>
          <w:color w:val="000000"/>
          <w:sz w:val="24"/>
        </w:rPr>
        <w:t>万元，降幅</w:t>
      </w:r>
      <w:r w:rsidRPr="008F7BB2">
        <w:rPr>
          <w:rFonts w:hint="eastAsia"/>
          <w:color w:val="000000"/>
          <w:sz w:val="24"/>
        </w:rPr>
        <w:t>4.72%</w:t>
      </w:r>
      <w:r w:rsidRPr="008F7BB2">
        <w:rPr>
          <w:rFonts w:hint="eastAsia"/>
          <w:color w:val="000000"/>
          <w:sz w:val="24"/>
        </w:rPr>
        <w:t>，主要系</w:t>
      </w:r>
      <w:r w:rsidRPr="008F7BB2">
        <w:rPr>
          <w:rFonts w:hint="eastAsia"/>
          <w:color w:val="000000"/>
          <w:sz w:val="24"/>
        </w:rPr>
        <w:t>2017</w:t>
      </w:r>
      <w:r w:rsidRPr="008F7BB2">
        <w:rPr>
          <w:rFonts w:hint="eastAsia"/>
          <w:color w:val="000000"/>
          <w:sz w:val="24"/>
        </w:rPr>
        <w:t>年公司对</w:t>
      </w:r>
      <w:proofErr w:type="gramStart"/>
      <w:r w:rsidRPr="008F7BB2">
        <w:rPr>
          <w:rFonts w:hint="eastAsia"/>
          <w:color w:val="000000"/>
          <w:sz w:val="24"/>
        </w:rPr>
        <w:t>顺义平</w:t>
      </w:r>
      <w:proofErr w:type="gramEnd"/>
      <w:r w:rsidRPr="008F7BB2">
        <w:rPr>
          <w:rFonts w:hint="eastAsia"/>
          <w:color w:val="000000"/>
          <w:sz w:val="24"/>
        </w:rPr>
        <w:t>各庄地块进行一级开发，产生收入</w:t>
      </w:r>
      <w:r w:rsidRPr="008F7BB2">
        <w:rPr>
          <w:rFonts w:hint="eastAsia"/>
          <w:color w:val="000000"/>
          <w:sz w:val="24"/>
        </w:rPr>
        <w:t>194,865.18</w:t>
      </w:r>
      <w:r w:rsidRPr="008F7BB2">
        <w:rPr>
          <w:rFonts w:hint="eastAsia"/>
          <w:color w:val="000000"/>
          <w:sz w:val="24"/>
        </w:rPr>
        <w:t>万元，而</w:t>
      </w:r>
      <w:r w:rsidRPr="008F7BB2">
        <w:rPr>
          <w:rFonts w:hint="eastAsia"/>
          <w:color w:val="000000"/>
          <w:sz w:val="24"/>
        </w:rPr>
        <w:t>2018</w:t>
      </w:r>
      <w:r w:rsidRPr="008F7BB2">
        <w:rPr>
          <w:rFonts w:hint="eastAsia"/>
          <w:color w:val="000000"/>
          <w:sz w:val="24"/>
        </w:rPr>
        <w:t>年无此业务。</w:t>
      </w:r>
      <w:r w:rsidRPr="008F7BB2">
        <w:rPr>
          <w:rFonts w:hint="eastAsia"/>
          <w:color w:val="000000"/>
          <w:sz w:val="24"/>
        </w:rPr>
        <w:t>2019</w:t>
      </w:r>
      <w:r w:rsidRPr="008F7BB2">
        <w:rPr>
          <w:rFonts w:hint="eastAsia"/>
          <w:color w:val="000000"/>
          <w:sz w:val="24"/>
        </w:rPr>
        <w:t>年营业收入较</w:t>
      </w:r>
      <w:r w:rsidRPr="008F7BB2">
        <w:rPr>
          <w:rFonts w:hint="eastAsia"/>
          <w:color w:val="000000"/>
          <w:sz w:val="24"/>
        </w:rPr>
        <w:t>2018</w:t>
      </w:r>
      <w:r w:rsidRPr="008F7BB2">
        <w:rPr>
          <w:rFonts w:hint="eastAsia"/>
          <w:color w:val="000000"/>
          <w:sz w:val="24"/>
        </w:rPr>
        <w:t>年增加</w:t>
      </w:r>
      <w:r w:rsidRPr="008F7BB2">
        <w:rPr>
          <w:rFonts w:hint="eastAsia"/>
          <w:color w:val="000000"/>
          <w:sz w:val="24"/>
        </w:rPr>
        <w:t>305,136.42</w:t>
      </w:r>
      <w:r w:rsidRPr="008F7BB2">
        <w:rPr>
          <w:rFonts w:hint="eastAsia"/>
          <w:color w:val="000000"/>
          <w:sz w:val="24"/>
        </w:rPr>
        <w:t>万元，增幅</w:t>
      </w:r>
      <w:r w:rsidRPr="008F7BB2">
        <w:rPr>
          <w:rFonts w:hint="eastAsia"/>
          <w:color w:val="000000"/>
          <w:sz w:val="24"/>
        </w:rPr>
        <w:t>22.80%</w:t>
      </w:r>
      <w:r w:rsidRPr="008F7BB2">
        <w:rPr>
          <w:rFonts w:hint="eastAsia"/>
          <w:color w:val="000000"/>
          <w:sz w:val="24"/>
        </w:rPr>
        <w:t>，主要系</w:t>
      </w:r>
      <w:r w:rsidRPr="008F7BB2">
        <w:rPr>
          <w:rFonts w:hint="eastAsia"/>
          <w:color w:val="000000"/>
          <w:sz w:val="24"/>
        </w:rPr>
        <w:t>2019</w:t>
      </w:r>
      <w:r w:rsidRPr="008F7BB2">
        <w:rPr>
          <w:rFonts w:hint="eastAsia"/>
          <w:color w:val="000000"/>
          <w:sz w:val="24"/>
        </w:rPr>
        <w:t>年土地一级开发产生</w:t>
      </w:r>
      <w:r w:rsidRPr="008F7BB2">
        <w:rPr>
          <w:rFonts w:hint="eastAsia"/>
          <w:color w:val="000000"/>
          <w:sz w:val="24"/>
        </w:rPr>
        <w:t>393,648.26</w:t>
      </w:r>
      <w:r w:rsidRPr="008F7BB2">
        <w:rPr>
          <w:rFonts w:hint="eastAsia"/>
          <w:color w:val="000000"/>
          <w:sz w:val="24"/>
        </w:rPr>
        <w:t>万元的收入，主要为马池口</w:t>
      </w:r>
      <w:proofErr w:type="gramStart"/>
      <w:r w:rsidRPr="008F7BB2">
        <w:rPr>
          <w:rFonts w:hint="eastAsia"/>
          <w:color w:val="000000"/>
          <w:sz w:val="24"/>
        </w:rPr>
        <w:t>镇项目</w:t>
      </w:r>
      <w:proofErr w:type="gramEnd"/>
      <w:r w:rsidRPr="008F7BB2">
        <w:rPr>
          <w:rFonts w:hint="eastAsia"/>
          <w:color w:val="000000"/>
          <w:sz w:val="24"/>
        </w:rPr>
        <w:t>和怀柔新城棚改项目贡献。</w:t>
      </w:r>
      <w:r w:rsidR="008F7BB2">
        <w:rPr>
          <w:rFonts w:hint="eastAsia"/>
          <w:color w:val="000000"/>
          <w:sz w:val="24"/>
        </w:rPr>
        <w:t>最近三年，</w:t>
      </w:r>
      <w:r w:rsidR="008F7BB2">
        <w:rPr>
          <w:color w:val="000000"/>
          <w:sz w:val="24"/>
        </w:rPr>
        <w:t>公司</w:t>
      </w:r>
      <w:r w:rsidR="008F7BB2" w:rsidRPr="008F7BB2">
        <w:rPr>
          <w:rFonts w:hint="eastAsia"/>
          <w:color w:val="000000"/>
          <w:sz w:val="24"/>
        </w:rPr>
        <w:t>净利润分别为</w:t>
      </w:r>
      <w:r w:rsidR="008F7BB2" w:rsidRPr="008F7BB2">
        <w:rPr>
          <w:color w:val="000000"/>
          <w:sz w:val="24"/>
        </w:rPr>
        <w:t>157,273.52</w:t>
      </w:r>
      <w:r w:rsidR="008F7BB2" w:rsidRPr="008F7BB2">
        <w:rPr>
          <w:rFonts w:hint="eastAsia"/>
          <w:color w:val="000000"/>
          <w:sz w:val="24"/>
        </w:rPr>
        <w:t>万元、</w:t>
      </w:r>
      <w:r w:rsidR="008F7BB2" w:rsidRPr="008F7BB2">
        <w:rPr>
          <w:color w:val="000000"/>
          <w:sz w:val="24"/>
        </w:rPr>
        <w:t>135,260.89</w:t>
      </w:r>
      <w:r w:rsidR="008F7BB2" w:rsidRPr="008F7BB2">
        <w:rPr>
          <w:rFonts w:hint="eastAsia"/>
          <w:color w:val="000000"/>
          <w:sz w:val="24"/>
        </w:rPr>
        <w:t>万元</w:t>
      </w:r>
      <w:r w:rsidR="008F7BB2">
        <w:rPr>
          <w:rFonts w:hint="eastAsia"/>
          <w:color w:val="000000"/>
          <w:sz w:val="24"/>
        </w:rPr>
        <w:t>和</w:t>
      </w:r>
      <w:r w:rsidR="008F7BB2" w:rsidRPr="008F7BB2">
        <w:rPr>
          <w:color w:val="000000"/>
          <w:sz w:val="24"/>
        </w:rPr>
        <w:t>222,246.26</w:t>
      </w:r>
      <w:r w:rsidR="008F7BB2" w:rsidRPr="008F7BB2">
        <w:rPr>
          <w:rFonts w:hint="eastAsia"/>
          <w:color w:val="000000"/>
          <w:sz w:val="24"/>
        </w:rPr>
        <w:t>万元，</w:t>
      </w:r>
      <w:r w:rsidR="008F7BB2">
        <w:rPr>
          <w:rFonts w:hint="eastAsia"/>
          <w:color w:val="000000"/>
          <w:sz w:val="24"/>
        </w:rPr>
        <w:t>整体呈现增长</w:t>
      </w:r>
      <w:r w:rsidR="008F7BB2" w:rsidRPr="008F7BB2">
        <w:rPr>
          <w:rFonts w:hint="eastAsia"/>
          <w:color w:val="000000"/>
          <w:sz w:val="24"/>
        </w:rPr>
        <w:t>态势；</w:t>
      </w:r>
      <w:r w:rsidR="008F7BB2">
        <w:rPr>
          <w:rFonts w:hint="eastAsia"/>
          <w:color w:val="000000"/>
          <w:sz w:val="24"/>
        </w:rPr>
        <w:t>最近三年</w:t>
      </w:r>
      <w:r w:rsidR="008F7BB2">
        <w:rPr>
          <w:color w:val="000000"/>
          <w:sz w:val="24"/>
        </w:rPr>
        <w:t>公司</w:t>
      </w:r>
      <w:r w:rsidR="008F7BB2" w:rsidRPr="008F7BB2">
        <w:rPr>
          <w:rFonts w:hint="eastAsia"/>
          <w:color w:val="000000"/>
          <w:sz w:val="24"/>
        </w:rPr>
        <w:t>毛利率分别为</w:t>
      </w:r>
      <w:r w:rsidR="008F7BB2" w:rsidRPr="008F7BB2">
        <w:rPr>
          <w:color w:val="000000"/>
          <w:sz w:val="24"/>
        </w:rPr>
        <w:t>26.14%</w:t>
      </w:r>
      <w:r w:rsidR="008F7BB2" w:rsidRPr="008F7BB2">
        <w:rPr>
          <w:rFonts w:hint="eastAsia"/>
          <w:color w:val="000000"/>
          <w:sz w:val="24"/>
        </w:rPr>
        <w:t>、</w:t>
      </w:r>
      <w:r w:rsidR="008F7BB2" w:rsidRPr="008F7BB2">
        <w:rPr>
          <w:color w:val="000000"/>
          <w:sz w:val="24"/>
        </w:rPr>
        <w:t>32.91%</w:t>
      </w:r>
      <w:r w:rsidR="008F7BB2" w:rsidRPr="008F7BB2">
        <w:rPr>
          <w:rFonts w:hint="eastAsia"/>
          <w:color w:val="000000"/>
          <w:sz w:val="24"/>
        </w:rPr>
        <w:t>和</w:t>
      </w:r>
      <w:r w:rsidR="008F7BB2" w:rsidRPr="008F7BB2">
        <w:rPr>
          <w:color w:val="000000"/>
          <w:sz w:val="24"/>
        </w:rPr>
        <w:t>24.12%</w:t>
      </w:r>
      <w:r w:rsidR="008F7BB2" w:rsidRPr="008F7BB2">
        <w:rPr>
          <w:rFonts w:hint="eastAsia"/>
          <w:color w:val="000000"/>
          <w:sz w:val="24"/>
        </w:rPr>
        <w:t>，</w:t>
      </w:r>
      <w:r w:rsidR="008F7BB2" w:rsidRPr="008F7BB2">
        <w:rPr>
          <w:color w:val="000000"/>
          <w:sz w:val="24"/>
        </w:rPr>
        <w:t>呈现一定的波动性</w:t>
      </w:r>
      <w:r w:rsidR="008F7BB2" w:rsidRPr="008F7BB2">
        <w:rPr>
          <w:rFonts w:hint="eastAsia"/>
          <w:color w:val="000000"/>
          <w:sz w:val="24"/>
        </w:rPr>
        <w:t>。</w:t>
      </w:r>
    </w:p>
    <w:p w14:paraId="11451B3E" w14:textId="77777777" w:rsidR="00C32305" w:rsidRPr="002D417D" w:rsidRDefault="008F7BB2" w:rsidP="008F7BB2">
      <w:pPr>
        <w:adjustRightInd w:val="0"/>
        <w:snapToGrid w:val="0"/>
        <w:spacing w:line="360" w:lineRule="auto"/>
        <w:ind w:firstLineChars="200" w:firstLine="480"/>
        <w:rPr>
          <w:color w:val="000000"/>
          <w:sz w:val="24"/>
        </w:rPr>
      </w:pPr>
      <w:r>
        <w:rPr>
          <w:rFonts w:hint="eastAsia"/>
          <w:color w:val="000000"/>
          <w:sz w:val="24"/>
        </w:rPr>
        <w:t>最近</w:t>
      </w:r>
      <w:r>
        <w:rPr>
          <w:color w:val="000000"/>
          <w:sz w:val="24"/>
        </w:rPr>
        <w:t>三年，</w:t>
      </w:r>
      <w:r w:rsidR="002D417D">
        <w:rPr>
          <w:color w:val="000000"/>
          <w:sz w:val="24"/>
        </w:rPr>
        <w:t>公司</w:t>
      </w:r>
      <w:r w:rsidR="002D417D" w:rsidRPr="002D417D">
        <w:rPr>
          <w:color w:val="000000"/>
          <w:sz w:val="24"/>
        </w:rPr>
        <w:t>总资产报酬率分别为</w:t>
      </w:r>
      <w:r w:rsidRPr="008F7BB2">
        <w:rPr>
          <w:color w:val="000000"/>
          <w:sz w:val="24"/>
        </w:rPr>
        <w:t>2.45%</w:t>
      </w:r>
      <w:r w:rsidR="002D417D" w:rsidRPr="002D417D">
        <w:rPr>
          <w:color w:val="000000"/>
          <w:sz w:val="24"/>
        </w:rPr>
        <w:t>、</w:t>
      </w:r>
      <w:r w:rsidRPr="008F7BB2">
        <w:rPr>
          <w:color w:val="000000"/>
          <w:sz w:val="24"/>
        </w:rPr>
        <w:t>1.94%</w:t>
      </w:r>
      <w:r w:rsidR="002D417D" w:rsidRPr="002D417D">
        <w:rPr>
          <w:color w:val="000000"/>
          <w:sz w:val="24"/>
        </w:rPr>
        <w:t>和</w:t>
      </w:r>
      <w:r w:rsidRPr="008F7BB2">
        <w:rPr>
          <w:color w:val="000000"/>
          <w:sz w:val="24"/>
        </w:rPr>
        <w:t>3.00%</w:t>
      </w:r>
      <w:r w:rsidR="002D417D" w:rsidRPr="002D417D">
        <w:rPr>
          <w:color w:val="000000"/>
          <w:sz w:val="24"/>
        </w:rPr>
        <w:t>，加权平均净资产收益率为</w:t>
      </w:r>
      <w:r w:rsidRPr="008F7BB2">
        <w:rPr>
          <w:color w:val="000000"/>
          <w:sz w:val="24"/>
        </w:rPr>
        <w:t>7.48%</w:t>
      </w:r>
      <w:r w:rsidR="002D417D" w:rsidRPr="002D417D">
        <w:rPr>
          <w:color w:val="000000"/>
          <w:sz w:val="24"/>
        </w:rPr>
        <w:t>、</w:t>
      </w:r>
      <w:r w:rsidRPr="008F7BB2">
        <w:rPr>
          <w:color w:val="000000"/>
          <w:sz w:val="24"/>
        </w:rPr>
        <w:t>5.67%</w:t>
      </w:r>
      <w:r w:rsidR="002D417D" w:rsidRPr="002D417D">
        <w:rPr>
          <w:color w:val="000000"/>
          <w:sz w:val="24"/>
        </w:rPr>
        <w:t>和</w:t>
      </w:r>
      <w:r w:rsidRPr="008F7BB2">
        <w:rPr>
          <w:color w:val="000000"/>
          <w:sz w:val="24"/>
        </w:rPr>
        <w:t>9.07%</w:t>
      </w:r>
      <w:r w:rsidR="002D417D" w:rsidRPr="002D417D">
        <w:rPr>
          <w:color w:val="000000"/>
          <w:sz w:val="24"/>
        </w:rPr>
        <w:t>。整体来看</w:t>
      </w:r>
      <w:r w:rsidR="002D417D">
        <w:rPr>
          <w:color w:val="000000"/>
          <w:sz w:val="24"/>
        </w:rPr>
        <w:t>公司</w:t>
      </w:r>
      <w:r w:rsidR="002D417D" w:rsidRPr="002D417D">
        <w:rPr>
          <w:color w:val="000000"/>
          <w:sz w:val="24"/>
        </w:rPr>
        <w:t>各项盈利指标符合行业特征。</w:t>
      </w:r>
    </w:p>
    <w:p w14:paraId="2332C968" w14:textId="77777777" w:rsidR="00CB3900" w:rsidRPr="008F7BB2" w:rsidRDefault="008F7BB2" w:rsidP="008F7BB2">
      <w:pPr>
        <w:adjustRightInd w:val="0"/>
        <w:snapToGrid w:val="0"/>
        <w:spacing w:line="360" w:lineRule="auto"/>
        <w:ind w:firstLineChars="200" w:firstLine="482"/>
        <w:rPr>
          <w:b/>
          <w:color w:val="000000"/>
          <w:sz w:val="24"/>
        </w:rPr>
      </w:pPr>
      <w:r w:rsidRPr="008F7BB2">
        <w:rPr>
          <w:rFonts w:hint="eastAsia"/>
          <w:b/>
          <w:color w:val="000000"/>
          <w:sz w:val="24"/>
        </w:rPr>
        <w:t>6</w:t>
      </w:r>
      <w:r w:rsidRPr="008F7BB2">
        <w:rPr>
          <w:rFonts w:hint="eastAsia"/>
          <w:b/>
          <w:color w:val="000000"/>
          <w:sz w:val="24"/>
        </w:rPr>
        <w:t>、</w:t>
      </w:r>
      <w:r w:rsidR="005F4E05" w:rsidRPr="005F4E05">
        <w:rPr>
          <w:rFonts w:hint="eastAsia"/>
          <w:b/>
          <w:color w:val="000000"/>
          <w:sz w:val="24"/>
        </w:rPr>
        <w:t>未来业务目标</w:t>
      </w:r>
      <w:r w:rsidR="00183177">
        <w:rPr>
          <w:rFonts w:hint="eastAsia"/>
          <w:b/>
          <w:color w:val="000000"/>
          <w:sz w:val="24"/>
        </w:rPr>
        <w:t>和盈利的可持续性</w:t>
      </w:r>
    </w:p>
    <w:p w14:paraId="6E6550E1" w14:textId="77777777" w:rsidR="005F4E05" w:rsidRDefault="005F4E05" w:rsidP="005F4E05">
      <w:pPr>
        <w:adjustRightInd w:val="0"/>
        <w:snapToGrid w:val="0"/>
        <w:spacing w:line="360" w:lineRule="auto"/>
        <w:ind w:firstLineChars="200" w:firstLine="480"/>
        <w:rPr>
          <w:color w:val="000000"/>
          <w:sz w:val="24"/>
        </w:rPr>
      </w:pPr>
      <w:r w:rsidRPr="005F4E05">
        <w:rPr>
          <w:rFonts w:hint="eastAsia"/>
          <w:color w:val="000000"/>
          <w:sz w:val="24"/>
        </w:rPr>
        <w:t>公司以“统筹在手资源做精存量、精准</w:t>
      </w:r>
      <w:proofErr w:type="gramStart"/>
      <w:r w:rsidRPr="005F4E05">
        <w:rPr>
          <w:rFonts w:hint="eastAsia"/>
          <w:color w:val="000000"/>
          <w:sz w:val="24"/>
        </w:rPr>
        <w:t>研</w:t>
      </w:r>
      <w:proofErr w:type="gramEnd"/>
      <w:r w:rsidRPr="005F4E05">
        <w:rPr>
          <w:rFonts w:hint="eastAsia"/>
          <w:color w:val="000000"/>
          <w:sz w:val="24"/>
        </w:rPr>
        <w:t>判大势做优增量、提高运营效能孵化变量”为工作脉络，抓重点、攻难点，贯彻“价值思维，效益导向”的核心理念，凝聚转型、创新、战略、效能、执行、信息化六个意识，以效益为中心，持续推进房地产开发、对外股权投资、商业地产经营三大板块协调发展，推动公司转型升级再上新台阶、取得新实效</w:t>
      </w:r>
      <w:r w:rsidR="00183177">
        <w:rPr>
          <w:rFonts w:hint="eastAsia"/>
          <w:color w:val="000000"/>
          <w:sz w:val="24"/>
        </w:rPr>
        <w:t>。</w:t>
      </w:r>
    </w:p>
    <w:p w14:paraId="3FDCA71F" w14:textId="77777777" w:rsidR="00183177" w:rsidRDefault="00183177" w:rsidP="005F4E05">
      <w:pPr>
        <w:adjustRightInd w:val="0"/>
        <w:snapToGrid w:val="0"/>
        <w:spacing w:line="360" w:lineRule="auto"/>
        <w:ind w:firstLineChars="200" w:firstLine="480"/>
        <w:rPr>
          <w:color w:val="000000"/>
          <w:sz w:val="24"/>
        </w:rPr>
      </w:pPr>
      <w:r>
        <w:rPr>
          <w:rFonts w:hint="eastAsia"/>
          <w:color w:val="000000"/>
          <w:sz w:val="24"/>
        </w:rPr>
        <w:t>以公司现有</w:t>
      </w:r>
      <w:r>
        <w:rPr>
          <w:color w:val="000000"/>
          <w:sz w:val="24"/>
        </w:rPr>
        <w:t>项目储备</w:t>
      </w:r>
      <w:r>
        <w:rPr>
          <w:rFonts w:hint="eastAsia"/>
          <w:color w:val="000000"/>
          <w:sz w:val="24"/>
        </w:rPr>
        <w:t>和优质资产</w:t>
      </w:r>
      <w:r>
        <w:rPr>
          <w:color w:val="000000"/>
          <w:sz w:val="24"/>
        </w:rPr>
        <w:t>为支撑，</w:t>
      </w:r>
      <w:r>
        <w:rPr>
          <w:rFonts w:hint="eastAsia"/>
          <w:color w:val="000000"/>
          <w:sz w:val="24"/>
        </w:rPr>
        <w:t>以</w:t>
      </w:r>
      <w:r w:rsidRPr="00183177">
        <w:rPr>
          <w:rFonts w:hint="eastAsia"/>
          <w:color w:val="000000"/>
          <w:sz w:val="24"/>
        </w:rPr>
        <w:t>未来业务目标为指导</w:t>
      </w:r>
      <w:r w:rsidRPr="00183177">
        <w:rPr>
          <w:color w:val="000000"/>
          <w:sz w:val="24"/>
        </w:rPr>
        <w:t>，公司</w:t>
      </w:r>
      <w:r w:rsidRPr="00183177">
        <w:rPr>
          <w:rFonts w:hint="eastAsia"/>
          <w:color w:val="000000"/>
          <w:sz w:val="24"/>
        </w:rPr>
        <w:t>盈利具有可持续性</w:t>
      </w:r>
      <w:r w:rsidRPr="00183177">
        <w:rPr>
          <w:color w:val="000000"/>
          <w:sz w:val="24"/>
        </w:rPr>
        <w:t>。</w:t>
      </w:r>
    </w:p>
    <w:p w14:paraId="0F0432F2" w14:textId="77777777" w:rsidR="00935509" w:rsidRPr="005E4FB8" w:rsidRDefault="00935509" w:rsidP="00183177">
      <w:pPr>
        <w:adjustRightInd w:val="0"/>
        <w:snapToGrid w:val="0"/>
        <w:spacing w:line="360" w:lineRule="auto"/>
        <w:ind w:firstLineChars="200" w:firstLine="482"/>
        <w:outlineLvl w:val="0"/>
        <w:rPr>
          <w:rFonts w:ascii="宋体" w:hAnsi="宋体"/>
          <w:b/>
          <w:color w:val="000000"/>
          <w:sz w:val="24"/>
        </w:rPr>
      </w:pPr>
      <w:r w:rsidRPr="005E4FB8">
        <w:rPr>
          <w:rFonts w:ascii="宋体" w:hAnsi="宋体" w:hint="eastAsia"/>
          <w:b/>
          <w:color w:val="000000"/>
          <w:sz w:val="24"/>
        </w:rPr>
        <w:t>四、本次债券发行的募集资金用途</w:t>
      </w:r>
    </w:p>
    <w:p w14:paraId="2F2329DC" w14:textId="77777777" w:rsidR="00183177" w:rsidRPr="00183177" w:rsidRDefault="00183177" w:rsidP="00183177">
      <w:pPr>
        <w:adjustRightInd w:val="0"/>
        <w:snapToGrid w:val="0"/>
        <w:spacing w:line="360" w:lineRule="auto"/>
        <w:ind w:firstLineChars="200" w:firstLine="480"/>
        <w:rPr>
          <w:color w:val="000000"/>
          <w:sz w:val="24"/>
        </w:rPr>
      </w:pPr>
      <w:r w:rsidRPr="00183177">
        <w:rPr>
          <w:color w:val="000000"/>
          <w:sz w:val="24"/>
        </w:rPr>
        <w:t>本次债券发行规模不超过人民币</w:t>
      </w:r>
      <w:r w:rsidRPr="00183177">
        <w:rPr>
          <w:color w:val="000000"/>
          <w:sz w:val="24"/>
        </w:rPr>
        <w:t>58</w:t>
      </w:r>
      <w:r w:rsidRPr="00183177">
        <w:rPr>
          <w:color w:val="000000"/>
          <w:sz w:val="24"/>
        </w:rPr>
        <w:t>亿元（含</w:t>
      </w:r>
      <w:r w:rsidRPr="00183177">
        <w:rPr>
          <w:color w:val="000000"/>
          <w:sz w:val="24"/>
        </w:rPr>
        <w:t>58</w:t>
      </w:r>
      <w:r w:rsidRPr="00183177">
        <w:rPr>
          <w:color w:val="000000"/>
          <w:sz w:val="24"/>
        </w:rPr>
        <w:t>亿元），募集资金拟用于偿</w:t>
      </w:r>
      <w:r w:rsidRPr="00183177">
        <w:rPr>
          <w:color w:val="000000"/>
          <w:sz w:val="24"/>
        </w:rPr>
        <w:lastRenderedPageBreak/>
        <w:t>还行权回售的公司债券及其他债务，以及法律法规允许的其他用途。具体用途提请股东大会授权董事会根据公司财务状况确定。</w:t>
      </w:r>
    </w:p>
    <w:p w14:paraId="73099C62" w14:textId="77777777" w:rsidR="00183177" w:rsidRPr="00183177" w:rsidRDefault="00183177" w:rsidP="00183177">
      <w:pPr>
        <w:adjustRightInd w:val="0"/>
        <w:snapToGrid w:val="0"/>
        <w:spacing w:line="360" w:lineRule="auto"/>
        <w:ind w:firstLineChars="200" w:firstLine="480"/>
        <w:rPr>
          <w:color w:val="000000"/>
          <w:sz w:val="24"/>
        </w:rPr>
      </w:pPr>
      <w:r w:rsidRPr="00183177">
        <w:rPr>
          <w:color w:val="000000"/>
          <w:sz w:val="24"/>
        </w:rPr>
        <w:t>本次债券募集资金的运用将有利于优化公司债务结构，拓宽公司融资渠道，促进公司稳步健康发展。</w:t>
      </w:r>
    </w:p>
    <w:p w14:paraId="52C15609" w14:textId="77777777" w:rsidR="00935509" w:rsidRPr="005E4FB8" w:rsidRDefault="00935509" w:rsidP="00183177">
      <w:pPr>
        <w:adjustRightInd w:val="0"/>
        <w:snapToGrid w:val="0"/>
        <w:spacing w:line="360" w:lineRule="auto"/>
        <w:ind w:firstLineChars="200" w:firstLine="482"/>
        <w:outlineLvl w:val="0"/>
        <w:rPr>
          <w:rFonts w:ascii="宋体" w:hAnsi="宋体"/>
          <w:b/>
          <w:color w:val="000000"/>
          <w:sz w:val="24"/>
        </w:rPr>
      </w:pPr>
      <w:r w:rsidRPr="005E4FB8">
        <w:rPr>
          <w:rFonts w:ascii="宋体" w:hAnsi="宋体" w:hint="eastAsia"/>
          <w:b/>
          <w:color w:val="000000"/>
          <w:sz w:val="24"/>
        </w:rPr>
        <w:t>五、其他重要事项</w:t>
      </w:r>
    </w:p>
    <w:p w14:paraId="5E0E699D" w14:textId="77777777" w:rsidR="00F81693" w:rsidRPr="00F10726" w:rsidRDefault="00F81693" w:rsidP="00F10726">
      <w:pPr>
        <w:adjustRightInd w:val="0"/>
        <w:snapToGrid w:val="0"/>
        <w:spacing w:beforeLines="50" w:before="156" w:line="360" w:lineRule="auto"/>
        <w:ind w:firstLineChars="200" w:firstLine="482"/>
        <w:outlineLvl w:val="1"/>
        <w:rPr>
          <w:b/>
          <w:color w:val="000000"/>
          <w:sz w:val="24"/>
        </w:rPr>
      </w:pPr>
      <w:r w:rsidRPr="00F10726">
        <w:rPr>
          <w:rFonts w:hint="eastAsia"/>
          <w:b/>
          <w:color w:val="000000"/>
          <w:sz w:val="24"/>
        </w:rPr>
        <w:t>（一）对外担保</w:t>
      </w:r>
    </w:p>
    <w:p w14:paraId="0F832182" w14:textId="38CCC38B" w:rsidR="008509AF" w:rsidRDefault="008579BD" w:rsidP="00935509">
      <w:pPr>
        <w:adjustRightInd w:val="0"/>
        <w:snapToGrid w:val="0"/>
        <w:spacing w:line="360" w:lineRule="auto"/>
        <w:ind w:firstLineChars="200" w:firstLine="480"/>
        <w:rPr>
          <w:rFonts w:eastAsiaTheme="majorEastAsia"/>
          <w:color w:val="000000" w:themeColor="text1"/>
          <w:kern w:val="0"/>
          <w:sz w:val="24"/>
        </w:rPr>
      </w:pPr>
      <w:r>
        <w:rPr>
          <w:rFonts w:eastAsiaTheme="majorEastAsia" w:hint="eastAsia"/>
          <w:color w:val="000000" w:themeColor="text1"/>
          <w:kern w:val="0"/>
          <w:sz w:val="24"/>
        </w:rPr>
        <w:t>截至</w:t>
      </w:r>
      <w:r>
        <w:rPr>
          <w:rFonts w:eastAsiaTheme="majorEastAsia" w:hint="eastAsia"/>
          <w:color w:val="000000" w:themeColor="text1"/>
          <w:kern w:val="0"/>
          <w:sz w:val="24"/>
        </w:rPr>
        <w:t>2019</w:t>
      </w:r>
      <w:r>
        <w:rPr>
          <w:rFonts w:eastAsiaTheme="majorEastAsia" w:hint="eastAsia"/>
          <w:color w:val="000000" w:themeColor="text1"/>
          <w:kern w:val="0"/>
          <w:sz w:val="24"/>
        </w:rPr>
        <w:t>年末</w:t>
      </w:r>
      <w:r>
        <w:rPr>
          <w:rFonts w:eastAsiaTheme="majorEastAsia"/>
          <w:color w:val="000000" w:themeColor="text1"/>
          <w:kern w:val="0"/>
          <w:sz w:val="24"/>
        </w:rPr>
        <w:t>，</w:t>
      </w:r>
      <w:r w:rsidR="00F81693" w:rsidRPr="005F3B85">
        <w:rPr>
          <w:rFonts w:eastAsiaTheme="majorEastAsia" w:hint="eastAsia"/>
          <w:color w:val="000000" w:themeColor="text1"/>
          <w:kern w:val="0"/>
          <w:sz w:val="24"/>
        </w:rPr>
        <w:t>公司</w:t>
      </w:r>
      <w:r w:rsidR="004D44DC">
        <w:rPr>
          <w:rFonts w:eastAsiaTheme="majorEastAsia" w:hint="eastAsia"/>
          <w:color w:val="000000" w:themeColor="text1"/>
          <w:kern w:val="0"/>
          <w:sz w:val="24"/>
        </w:rPr>
        <w:t>根据出资比例</w:t>
      </w:r>
      <w:r w:rsidR="00DD7F31">
        <w:rPr>
          <w:rFonts w:eastAsiaTheme="majorEastAsia" w:hint="eastAsia"/>
          <w:color w:val="000000" w:themeColor="text1"/>
          <w:kern w:val="0"/>
          <w:sz w:val="24"/>
        </w:rPr>
        <w:t>为</w:t>
      </w:r>
      <w:r w:rsidR="004D44DC">
        <w:rPr>
          <w:rFonts w:eastAsiaTheme="majorEastAsia" w:hint="eastAsia"/>
          <w:color w:val="000000" w:themeColor="text1"/>
          <w:kern w:val="0"/>
          <w:sz w:val="24"/>
        </w:rPr>
        <w:t>控股</w:t>
      </w:r>
      <w:r w:rsidR="00DD7F31">
        <w:rPr>
          <w:rFonts w:eastAsiaTheme="majorEastAsia" w:hint="eastAsia"/>
          <w:color w:val="000000" w:themeColor="text1"/>
          <w:kern w:val="0"/>
          <w:sz w:val="24"/>
        </w:rPr>
        <w:t>子公司</w:t>
      </w:r>
      <w:r w:rsidR="004D44DC" w:rsidRPr="001C23DE">
        <w:rPr>
          <w:rFonts w:eastAsiaTheme="majorEastAsia" w:hint="eastAsia"/>
          <w:kern w:val="0"/>
          <w:sz w:val="24"/>
        </w:rPr>
        <w:t>北京城茂未来房地产开发有限公司</w:t>
      </w:r>
      <w:r w:rsidR="004D44DC" w:rsidRPr="00F81693">
        <w:rPr>
          <w:rFonts w:eastAsiaTheme="majorEastAsia" w:hint="eastAsia"/>
          <w:kern w:val="0"/>
          <w:sz w:val="24"/>
        </w:rPr>
        <w:t>应付账款</w:t>
      </w:r>
      <w:proofErr w:type="gramStart"/>
      <w:r w:rsidR="004D44DC">
        <w:rPr>
          <w:rFonts w:eastAsiaTheme="majorEastAsia"/>
          <w:kern w:val="0"/>
          <w:sz w:val="24"/>
        </w:rPr>
        <w:t>保理业务</w:t>
      </w:r>
      <w:proofErr w:type="gramEnd"/>
      <w:r w:rsidR="004D44DC">
        <w:rPr>
          <w:rFonts w:eastAsiaTheme="majorEastAsia" w:hint="eastAsia"/>
          <w:kern w:val="0"/>
          <w:sz w:val="24"/>
        </w:rPr>
        <w:t>的全额</w:t>
      </w:r>
      <w:r w:rsidR="00DD7F31">
        <w:rPr>
          <w:rFonts w:eastAsiaTheme="majorEastAsia" w:hint="eastAsia"/>
          <w:color w:val="000000" w:themeColor="text1"/>
          <w:kern w:val="0"/>
          <w:sz w:val="24"/>
        </w:rPr>
        <w:t>担保方</w:t>
      </w:r>
      <w:r w:rsidR="00626F66">
        <w:rPr>
          <w:rFonts w:eastAsiaTheme="majorEastAsia"/>
          <w:kern w:val="0"/>
          <w:sz w:val="24"/>
        </w:rPr>
        <w:t>上海</w:t>
      </w:r>
      <w:r w:rsidR="00626F66" w:rsidRPr="00F81693">
        <w:rPr>
          <w:rFonts w:eastAsiaTheme="majorEastAsia" w:hint="eastAsia"/>
          <w:kern w:val="0"/>
          <w:sz w:val="24"/>
        </w:rPr>
        <w:t>金茂投资管理集团有限公司</w:t>
      </w:r>
      <w:r w:rsidR="00626F66">
        <w:rPr>
          <w:rFonts w:eastAsiaTheme="majorEastAsia"/>
          <w:kern w:val="0"/>
          <w:sz w:val="24"/>
        </w:rPr>
        <w:t>提供</w:t>
      </w:r>
      <w:r w:rsidR="004D44DC">
        <w:rPr>
          <w:rFonts w:eastAsiaTheme="majorEastAsia" w:hint="eastAsia"/>
          <w:kern w:val="0"/>
          <w:sz w:val="24"/>
        </w:rPr>
        <w:t>不超过</w:t>
      </w:r>
      <w:r w:rsidR="004D44DC">
        <w:rPr>
          <w:rFonts w:eastAsiaTheme="majorEastAsia" w:hint="eastAsia"/>
          <w:kern w:val="0"/>
          <w:sz w:val="24"/>
        </w:rPr>
        <w:t>4</w:t>
      </w:r>
      <w:r w:rsidR="004D44DC">
        <w:rPr>
          <w:rFonts w:eastAsiaTheme="majorEastAsia"/>
          <w:kern w:val="0"/>
          <w:sz w:val="24"/>
        </w:rPr>
        <w:t>.8</w:t>
      </w:r>
      <w:r w:rsidR="004D44DC">
        <w:rPr>
          <w:rFonts w:eastAsiaTheme="majorEastAsia" w:hint="eastAsia"/>
          <w:kern w:val="0"/>
          <w:sz w:val="24"/>
        </w:rPr>
        <w:t>亿元</w:t>
      </w:r>
      <w:r w:rsidR="00626F66">
        <w:rPr>
          <w:rFonts w:eastAsiaTheme="majorEastAsia" w:hint="eastAsia"/>
          <w:kern w:val="0"/>
          <w:sz w:val="24"/>
        </w:rPr>
        <w:t>反担保</w:t>
      </w:r>
      <w:r w:rsidR="004D44DC">
        <w:rPr>
          <w:rFonts w:eastAsiaTheme="majorEastAsia" w:hint="eastAsia"/>
          <w:kern w:val="0"/>
          <w:sz w:val="24"/>
        </w:rPr>
        <w:t>，</w:t>
      </w:r>
      <w:r w:rsidR="00626F66">
        <w:rPr>
          <w:rFonts w:eastAsiaTheme="majorEastAsia" w:hint="eastAsia"/>
          <w:kern w:val="0"/>
          <w:sz w:val="24"/>
        </w:rPr>
        <w:t>该事项</w:t>
      </w:r>
      <w:r w:rsidR="004D44DC">
        <w:rPr>
          <w:rFonts w:eastAsiaTheme="majorEastAsia" w:hint="eastAsia"/>
          <w:kern w:val="0"/>
          <w:sz w:val="24"/>
        </w:rPr>
        <w:t>已经</w:t>
      </w:r>
      <w:r w:rsidR="00626F66">
        <w:rPr>
          <w:rFonts w:eastAsiaTheme="majorEastAsia"/>
          <w:kern w:val="0"/>
          <w:sz w:val="24"/>
        </w:rPr>
        <w:t>公司</w:t>
      </w:r>
      <w:r w:rsidR="00626F66">
        <w:rPr>
          <w:rFonts w:eastAsiaTheme="majorEastAsia" w:hint="eastAsia"/>
          <w:kern w:val="0"/>
          <w:sz w:val="24"/>
        </w:rPr>
        <w:t>第七届董事会第三十</w:t>
      </w:r>
      <w:r w:rsidR="00626F66" w:rsidRPr="00626F66">
        <w:rPr>
          <w:rFonts w:eastAsiaTheme="majorEastAsia" w:hint="eastAsia"/>
          <w:kern w:val="0"/>
          <w:sz w:val="24"/>
        </w:rPr>
        <w:t>次会议</w:t>
      </w:r>
      <w:r w:rsidR="00626F66">
        <w:rPr>
          <w:rFonts w:eastAsiaTheme="majorEastAsia" w:hint="eastAsia"/>
          <w:kern w:val="0"/>
          <w:sz w:val="24"/>
        </w:rPr>
        <w:t>和</w:t>
      </w:r>
      <w:r w:rsidR="00626F66" w:rsidRPr="00626F66">
        <w:rPr>
          <w:rFonts w:eastAsiaTheme="majorEastAsia" w:hint="eastAsia"/>
          <w:kern w:val="0"/>
          <w:sz w:val="24"/>
        </w:rPr>
        <w:t>2019</w:t>
      </w:r>
      <w:r w:rsidR="00626F66" w:rsidRPr="00626F66">
        <w:rPr>
          <w:rFonts w:eastAsiaTheme="majorEastAsia" w:hint="eastAsia"/>
          <w:kern w:val="0"/>
          <w:sz w:val="24"/>
        </w:rPr>
        <w:t>年第二次临时股东大会</w:t>
      </w:r>
      <w:r w:rsidR="00626F66">
        <w:rPr>
          <w:rFonts w:eastAsiaTheme="majorEastAsia" w:hint="eastAsia"/>
          <w:kern w:val="0"/>
          <w:sz w:val="24"/>
        </w:rPr>
        <w:t>审议</w:t>
      </w:r>
      <w:r w:rsidR="00922938">
        <w:rPr>
          <w:rFonts w:eastAsiaTheme="majorEastAsia" w:hint="eastAsia"/>
          <w:kern w:val="0"/>
          <w:sz w:val="24"/>
        </w:rPr>
        <w:t>通过并</w:t>
      </w:r>
      <w:r w:rsidR="00922938">
        <w:rPr>
          <w:rFonts w:eastAsiaTheme="majorEastAsia"/>
          <w:kern w:val="0"/>
          <w:sz w:val="24"/>
        </w:rPr>
        <w:t>公告</w:t>
      </w:r>
      <w:r w:rsidR="00626F66">
        <w:rPr>
          <w:rFonts w:eastAsiaTheme="majorEastAsia"/>
          <w:kern w:val="0"/>
          <w:sz w:val="24"/>
        </w:rPr>
        <w:t>。</w:t>
      </w:r>
    </w:p>
    <w:p w14:paraId="744CC9A8" w14:textId="77777777" w:rsidR="00F81693" w:rsidRPr="00F10726" w:rsidRDefault="00F81693" w:rsidP="00F10726">
      <w:pPr>
        <w:adjustRightInd w:val="0"/>
        <w:snapToGrid w:val="0"/>
        <w:spacing w:beforeLines="50" w:before="156" w:line="360" w:lineRule="auto"/>
        <w:ind w:firstLineChars="200" w:firstLine="482"/>
        <w:outlineLvl w:val="1"/>
        <w:rPr>
          <w:b/>
          <w:color w:val="000000"/>
          <w:sz w:val="24"/>
        </w:rPr>
      </w:pPr>
      <w:r w:rsidRPr="00F10726">
        <w:rPr>
          <w:rFonts w:hint="eastAsia"/>
          <w:b/>
          <w:color w:val="000000"/>
          <w:sz w:val="24"/>
        </w:rPr>
        <w:t>（二）重大诉讼、仲裁</w:t>
      </w:r>
    </w:p>
    <w:p w14:paraId="40E11948" w14:textId="10AD63D4" w:rsidR="00F81693" w:rsidRDefault="00F81693" w:rsidP="00935509">
      <w:pPr>
        <w:adjustRightInd w:val="0"/>
        <w:snapToGrid w:val="0"/>
        <w:spacing w:line="360" w:lineRule="auto"/>
        <w:ind w:firstLineChars="200" w:firstLine="480"/>
        <w:rPr>
          <w:rFonts w:eastAsiaTheme="majorEastAsia"/>
          <w:kern w:val="0"/>
          <w:sz w:val="24"/>
        </w:rPr>
      </w:pPr>
      <w:r w:rsidRPr="00F81693">
        <w:rPr>
          <w:rFonts w:eastAsiaTheme="majorEastAsia" w:hint="eastAsia"/>
          <w:kern w:val="0"/>
          <w:sz w:val="24"/>
        </w:rPr>
        <w:t>截至</w:t>
      </w:r>
      <w:r w:rsidRPr="00F81693">
        <w:rPr>
          <w:rFonts w:eastAsiaTheme="majorEastAsia" w:hint="eastAsia"/>
          <w:kern w:val="0"/>
          <w:sz w:val="24"/>
        </w:rPr>
        <w:t>2019</w:t>
      </w:r>
      <w:r w:rsidRPr="00F81693">
        <w:rPr>
          <w:rFonts w:eastAsiaTheme="majorEastAsia" w:hint="eastAsia"/>
          <w:kern w:val="0"/>
          <w:sz w:val="24"/>
        </w:rPr>
        <w:t>年末，</w:t>
      </w:r>
      <w:r w:rsidR="001C23DE">
        <w:rPr>
          <w:rFonts w:eastAsiaTheme="majorEastAsia" w:hint="eastAsia"/>
          <w:kern w:val="0"/>
          <w:sz w:val="24"/>
        </w:rPr>
        <w:t>公司</w:t>
      </w:r>
      <w:r w:rsidRPr="00F81693">
        <w:rPr>
          <w:rFonts w:eastAsiaTheme="majorEastAsia" w:hint="eastAsia"/>
          <w:kern w:val="0"/>
          <w:sz w:val="24"/>
        </w:rPr>
        <w:t>无重大诉讼或仲裁事项。</w:t>
      </w:r>
    </w:p>
    <w:p w14:paraId="1693C4B0" w14:textId="77777777" w:rsidR="00F81693" w:rsidRPr="00661CCE" w:rsidRDefault="00F81693" w:rsidP="00935509">
      <w:pPr>
        <w:adjustRightInd w:val="0"/>
        <w:snapToGrid w:val="0"/>
        <w:spacing w:line="360" w:lineRule="auto"/>
        <w:ind w:firstLineChars="200" w:firstLine="480"/>
        <w:rPr>
          <w:color w:val="000000"/>
          <w:sz w:val="24"/>
        </w:rPr>
      </w:pPr>
    </w:p>
    <w:p w14:paraId="3DED4C22" w14:textId="77777777" w:rsidR="00935509" w:rsidRDefault="00935509" w:rsidP="00935509">
      <w:pPr>
        <w:adjustRightInd w:val="0"/>
        <w:snapToGrid w:val="0"/>
        <w:spacing w:line="360" w:lineRule="auto"/>
        <w:ind w:firstLineChars="200" w:firstLine="480"/>
        <w:rPr>
          <w:rFonts w:ascii="宋体" w:hAnsi="宋体"/>
          <w:color w:val="000000"/>
          <w:sz w:val="24"/>
        </w:rPr>
      </w:pPr>
      <w:r w:rsidRPr="005E4FB8">
        <w:rPr>
          <w:rFonts w:ascii="宋体" w:hAnsi="宋体" w:hint="eastAsia"/>
          <w:color w:val="000000"/>
          <w:sz w:val="24"/>
        </w:rPr>
        <w:t>特此公告。</w:t>
      </w:r>
    </w:p>
    <w:p w14:paraId="538E9708" w14:textId="77777777" w:rsidR="00377EE0" w:rsidRDefault="00377EE0" w:rsidP="00935509">
      <w:pPr>
        <w:adjustRightInd w:val="0"/>
        <w:snapToGrid w:val="0"/>
        <w:spacing w:line="360" w:lineRule="auto"/>
        <w:ind w:firstLineChars="200" w:firstLine="480"/>
        <w:rPr>
          <w:rFonts w:ascii="宋体" w:hAnsi="宋体"/>
          <w:color w:val="000000"/>
          <w:sz w:val="24"/>
        </w:rPr>
      </w:pPr>
    </w:p>
    <w:p w14:paraId="37AF613E" w14:textId="1488307C" w:rsidR="00935509" w:rsidRDefault="00377EE0" w:rsidP="00935509">
      <w:pPr>
        <w:adjustRightInd w:val="0"/>
        <w:snapToGrid w:val="0"/>
        <w:spacing w:line="360" w:lineRule="auto"/>
        <w:ind w:firstLineChars="200" w:firstLine="480"/>
        <w:jc w:val="right"/>
        <w:rPr>
          <w:rFonts w:ascii="宋体" w:hAnsi="宋体"/>
          <w:color w:val="000000"/>
          <w:sz w:val="24"/>
        </w:rPr>
      </w:pPr>
      <w:r>
        <w:rPr>
          <w:rFonts w:ascii="宋体" w:hAnsi="宋体" w:hint="eastAsia"/>
          <w:color w:val="000000"/>
          <w:sz w:val="24"/>
        </w:rPr>
        <w:t>北京城建投资</w:t>
      </w:r>
      <w:r>
        <w:rPr>
          <w:rFonts w:ascii="宋体" w:hAnsi="宋体"/>
          <w:color w:val="000000"/>
          <w:sz w:val="24"/>
        </w:rPr>
        <w:t>发展</w:t>
      </w:r>
      <w:r w:rsidR="00935509" w:rsidRPr="005E4FB8">
        <w:rPr>
          <w:rFonts w:ascii="宋体" w:hAnsi="宋体" w:hint="eastAsia"/>
          <w:color w:val="000000"/>
          <w:sz w:val="24"/>
        </w:rPr>
        <w:t>股份有限公司董事会</w:t>
      </w:r>
    </w:p>
    <w:p w14:paraId="3D3CAB5A" w14:textId="1D5E706E" w:rsidR="008B7B57" w:rsidRDefault="00904841" w:rsidP="00904841">
      <w:pPr>
        <w:ind w:right="480" w:firstLineChars="2250" w:firstLine="5400"/>
      </w:pPr>
      <w:r w:rsidRPr="00904841">
        <w:rPr>
          <w:rFonts w:ascii="宋体" w:hAnsi="宋体" w:hint="eastAsia"/>
          <w:color w:val="000000"/>
          <w:sz w:val="24"/>
        </w:rPr>
        <w:t>2020</w:t>
      </w:r>
      <w:r w:rsidR="00935509" w:rsidRPr="00904841">
        <w:rPr>
          <w:rFonts w:ascii="宋体" w:hAnsi="宋体" w:hint="eastAsia"/>
          <w:color w:val="000000"/>
          <w:sz w:val="24"/>
        </w:rPr>
        <w:t>年</w:t>
      </w:r>
      <w:r w:rsidRPr="00904841">
        <w:rPr>
          <w:rFonts w:ascii="宋体" w:hAnsi="宋体" w:hint="eastAsia"/>
          <w:color w:val="000000"/>
          <w:sz w:val="24"/>
        </w:rPr>
        <w:t>4</w:t>
      </w:r>
      <w:r w:rsidR="00935509" w:rsidRPr="00904841">
        <w:rPr>
          <w:rFonts w:ascii="宋体" w:hAnsi="宋体" w:hint="eastAsia"/>
          <w:color w:val="000000"/>
          <w:sz w:val="24"/>
        </w:rPr>
        <w:t>月</w:t>
      </w:r>
      <w:r w:rsidRPr="00904841">
        <w:rPr>
          <w:rFonts w:ascii="宋体" w:hAnsi="宋体" w:hint="eastAsia"/>
          <w:color w:val="000000"/>
          <w:sz w:val="24"/>
        </w:rPr>
        <w:t>24</w:t>
      </w:r>
      <w:r w:rsidR="00935509" w:rsidRPr="00904841">
        <w:rPr>
          <w:rFonts w:ascii="宋体" w:hAnsi="宋体" w:hint="eastAsia"/>
          <w:color w:val="000000"/>
          <w:sz w:val="24"/>
        </w:rPr>
        <w:t>日</w:t>
      </w:r>
    </w:p>
    <w:sectPr w:rsidR="008B7B57" w:rsidSect="00FD643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6141" w14:textId="77777777" w:rsidR="00225BBB" w:rsidRDefault="00225BBB" w:rsidP="00935509">
      <w:r>
        <w:separator/>
      </w:r>
    </w:p>
  </w:endnote>
  <w:endnote w:type="continuationSeparator" w:id="0">
    <w:p w14:paraId="4F0D6DAB" w14:textId="77777777" w:rsidR="00225BBB" w:rsidRDefault="00225BBB" w:rsidP="0093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01482"/>
      <w:docPartObj>
        <w:docPartGallery w:val="Page Numbers (Bottom of Page)"/>
        <w:docPartUnique/>
      </w:docPartObj>
    </w:sdtPr>
    <w:sdtEndPr/>
    <w:sdtContent>
      <w:p w14:paraId="44413ABF" w14:textId="77777777" w:rsidR="0086692A" w:rsidRDefault="0086692A" w:rsidP="00F452F6">
        <w:pPr>
          <w:pStyle w:val="a4"/>
          <w:jc w:val="center"/>
        </w:pPr>
        <w:r>
          <w:fldChar w:fldCharType="begin"/>
        </w:r>
        <w:r>
          <w:instrText>PAGE   \* MERGEFORMAT</w:instrText>
        </w:r>
        <w:r>
          <w:fldChar w:fldCharType="separate"/>
        </w:r>
        <w:r w:rsidR="00552E01" w:rsidRPr="00552E0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95B7" w14:textId="77777777" w:rsidR="00225BBB" w:rsidRDefault="00225BBB" w:rsidP="00935509">
      <w:r>
        <w:separator/>
      </w:r>
    </w:p>
  </w:footnote>
  <w:footnote w:type="continuationSeparator" w:id="0">
    <w:p w14:paraId="32A61162" w14:textId="77777777" w:rsidR="00225BBB" w:rsidRDefault="00225BBB" w:rsidP="00935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7D"/>
    <w:rsid w:val="00021358"/>
    <w:rsid w:val="00035619"/>
    <w:rsid w:val="00047D6C"/>
    <w:rsid w:val="000A207D"/>
    <w:rsid w:val="000B50D9"/>
    <w:rsid w:val="000C32CB"/>
    <w:rsid w:val="000F509D"/>
    <w:rsid w:val="00111D13"/>
    <w:rsid w:val="00114117"/>
    <w:rsid w:val="001456B0"/>
    <w:rsid w:val="00155700"/>
    <w:rsid w:val="00157931"/>
    <w:rsid w:val="00183177"/>
    <w:rsid w:val="001C23DE"/>
    <w:rsid w:val="00206627"/>
    <w:rsid w:val="00225BBB"/>
    <w:rsid w:val="002274A4"/>
    <w:rsid w:val="002672CA"/>
    <w:rsid w:val="00274A7A"/>
    <w:rsid w:val="002B7877"/>
    <w:rsid w:val="002C38B1"/>
    <w:rsid w:val="002C5FF1"/>
    <w:rsid w:val="002D417D"/>
    <w:rsid w:val="0030320C"/>
    <w:rsid w:val="00304A54"/>
    <w:rsid w:val="003115CA"/>
    <w:rsid w:val="003274B7"/>
    <w:rsid w:val="00330A3A"/>
    <w:rsid w:val="003326CF"/>
    <w:rsid w:val="00354596"/>
    <w:rsid w:val="00361EDB"/>
    <w:rsid w:val="00365409"/>
    <w:rsid w:val="00371551"/>
    <w:rsid w:val="00377EE0"/>
    <w:rsid w:val="0038015F"/>
    <w:rsid w:val="003827B3"/>
    <w:rsid w:val="0039099D"/>
    <w:rsid w:val="003A4CDA"/>
    <w:rsid w:val="003B1CDC"/>
    <w:rsid w:val="003C0E99"/>
    <w:rsid w:val="003D4B57"/>
    <w:rsid w:val="00406A0E"/>
    <w:rsid w:val="00413C08"/>
    <w:rsid w:val="0043277D"/>
    <w:rsid w:val="00464CFF"/>
    <w:rsid w:val="004B7325"/>
    <w:rsid w:val="004C7AC5"/>
    <w:rsid w:val="004D44DC"/>
    <w:rsid w:val="00516DBB"/>
    <w:rsid w:val="00520CF0"/>
    <w:rsid w:val="0052109C"/>
    <w:rsid w:val="0052683A"/>
    <w:rsid w:val="00550616"/>
    <w:rsid w:val="00551CFF"/>
    <w:rsid w:val="00552E01"/>
    <w:rsid w:val="0056626B"/>
    <w:rsid w:val="005910D4"/>
    <w:rsid w:val="005C260C"/>
    <w:rsid w:val="005D0DCC"/>
    <w:rsid w:val="005F3B85"/>
    <w:rsid w:val="005F4E05"/>
    <w:rsid w:val="00604F67"/>
    <w:rsid w:val="00626F66"/>
    <w:rsid w:val="0063153D"/>
    <w:rsid w:val="00633ABD"/>
    <w:rsid w:val="00634EA2"/>
    <w:rsid w:val="00650BAA"/>
    <w:rsid w:val="00661CCE"/>
    <w:rsid w:val="006C26DF"/>
    <w:rsid w:val="006E0C7D"/>
    <w:rsid w:val="0074619C"/>
    <w:rsid w:val="00763B50"/>
    <w:rsid w:val="00792DD4"/>
    <w:rsid w:val="00793494"/>
    <w:rsid w:val="007B0215"/>
    <w:rsid w:val="007E546D"/>
    <w:rsid w:val="007F1499"/>
    <w:rsid w:val="007F1E4C"/>
    <w:rsid w:val="008075AD"/>
    <w:rsid w:val="00812F41"/>
    <w:rsid w:val="008509AF"/>
    <w:rsid w:val="008579BD"/>
    <w:rsid w:val="0086692A"/>
    <w:rsid w:val="00871DBF"/>
    <w:rsid w:val="008A3089"/>
    <w:rsid w:val="008B1FE1"/>
    <w:rsid w:val="008B7B57"/>
    <w:rsid w:val="008F7BB2"/>
    <w:rsid w:val="00904841"/>
    <w:rsid w:val="009201A9"/>
    <w:rsid w:val="00922938"/>
    <w:rsid w:val="00935509"/>
    <w:rsid w:val="00941DB4"/>
    <w:rsid w:val="00951835"/>
    <w:rsid w:val="009578A9"/>
    <w:rsid w:val="00967DB6"/>
    <w:rsid w:val="009C5003"/>
    <w:rsid w:val="00A3120D"/>
    <w:rsid w:val="00A411A0"/>
    <w:rsid w:val="00A51D64"/>
    <w:rsid w:val="00A7338A"/>
    <w:rsid w:val="00B00649"/>
    <w:rsid w:val="00B35080"/>
    <w:rsid w:val="00B53F93"/>
    <w:rsid w:val="00B61861"/>
    <w:rsid w:val="00B670C6"/>
    <w:rsid w:val="00B83F4D"/>
    <w:rsid w:val="00BF2F0C"/>
    <w:rsid w:val="00C32305"/>
    <w:rsid w:val="00C344B0"/>
    <w:rsid w:val="00C35C85"/>
    <w:rsid w:val="00C63DE5"/>
    <w:rsid w:val="00C75B3D"/>
    <w:rsid w:val="00CB3900"/>
    <w:rsid w:val="00CE7CB1"/>
    <w:rsid w:val="00D05160"/>
    <w:rsid w:val="00D0671A"/>
    <w:rsid w:val="00D12F76"/>
    <w:rsid w:val="00D600E4"/>
    <w:rsid w:val="00DA697F"/>
    <w:rsid w:val="00DD7F31"/>
    <w:rsid w:val="00DE2070"/>
    <w:rsid w:val="00DF3688"/>
    <w:rsid w:val="00E247DD"/>
    <w:rsid w:val="00E456A6"/>
    <w:rsid w:val="00E5353E"/>
    <w:rsid w:val="00EB6169"/>
    <w:rsid w:val="00EE03E1"/>
    <w:rsid w:val="00EF735F"/>
    <w:rsid w:val="00F00122"/>
    <w:rsid w:val="00F019EE"/>
    <w:rsid w:val="00F06A0F"/>
    <w:rsid w:val="00F10726"/>
    <w:rsid w:val="00F452F6"/>
    <w:rsid w:val="00F56E84"/>
    <w:rsid w:val="00F81693"/>
    <w:rsid w:val="00FB6055"/>
    <w:rsid w:val="00FD6438"/>
    <w:rsid w:val="00FE5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509"/>
    <w:rPr>
      <w:sz w:val="18"/>
      <w:szCs w:val="18"/>
    </w:rPr>
  </w:style>
  <w:style w:type="paragraph" w:styleId="a4">
    <w:name w:val="footer"/>
    <w:basedOn w:val="a"/>
    <w:link w:val="Char0"/>
    <w:uiPriority w:val="99"/>
    <w:unhideWhenUsed/>
    <w:rsid w:val="00935509"/>
    <w:pPr>
      <w:tabs>
        <w:tab w:val="center" w:pos="4153"/>
        <w:tab w:val="right" w:pos="8306"/>
      </w:tabs>
      <w:snapToGrid w:val="0"/>
      <w:jc w:val="left"/>
    </w:pPr>
    <w:rPr>
      <w:sz w:val="18"/>
      <w:szCs w:val="18"/>
    </w:rPr>
  </w:style>
  <w:style w:type="character" w:customStyle="1" w:styleId="Char0">
    <w:name w:val="页脚 Char"/>
    <w:basedOn w:val="a0"/>
    <w:link w:val="a4"/>
    <w:uiPriority w:val="99"/>
    <w:rsid w:val="00935509"/>
    <w:rPr>
      <w:sz w:val="18"/>
      <w:szCs w:val="18"/>
    </w:rPr>
  </w:style>
  <w:style w:type="paragraph" w:styleId="a5">
    <w:name w:val="Title"/>
    <w:basedOn w:val="a"/>
    <w:next w:val="a"/>
    <w:link w:val="Char1"/>
    <w:qFormat/>
    <w:rsid w:val="00935509"/>
    <w:pPr>
      <w:spacing w:before="240" w:after="60"/>
      <w:jc w:val="center"/>
      <w:outlineLvl w:val="0"/>
    </w:pPr>
    <w:rPr>
      <w:rFonts w:ascii="Cambria" w:hAnsi="Cambria"/>
      <w:b/>
      <w:bCs/>
      <w:sz w:val="32"/>
      <w:szCs w:val="32"/>
    </w:rPr>
  </w:style>
  <w:style w:type="character" w:customStyle="1" w:styleId="Char1">
    <w:name w:val="标题 Char"/>
    <w:basedOn w:val="a0"/>
    <w:link w:val="a5"/>
    <w:rsid w:val="00935509"/>
    <w:rPr>
      <w:rFonts w:ascii="Cambria" w:eastAsia="宋体" w:hAnsi="Cambria" w:cs="Times New Roman"/>
      <w:b/>
      <w:bCs/>
      <w:sz w:val="32"/>
      <w:szCs w:val="32"/>
    </w:rPr>
  </w:style>
  <w:style w:type="paragraph" w:customStyle="1" w:styleId="Default">
    <w:name w:val="Default"/>
    <w:rsid w:val="00114117"/>
    <w:pPr>
      <w:widowControl w:val="0"/>
      <w:autoSpaceDE w:val="0"/>
      <w:autoSpaceDN w:val="0"/>
      <w:adjustRightInd w:val="0"/>
    </w:pPr>
    <w:rPr>
      <w:rFonts w:ascii="Times New Roman" w:hAnsi="Times New Roman" w:cs="Times New Roman"/>
      <w:color w:val="000000"/>
      <w:kern w:val="0"/>
      <w:sz w:val="24"/>
      <w:szCs w:val="24"/>
    </w:rPr>
  </w:style>
  <w:style w:type="paragraph" w:styleId="a6">
    <w:name w:val="Balloon Text"/>
    <w:basedOn w:val="a"/>
    <w:link w:val="Char2"/>
    <w:uiPriority w:val="99"/>
    <w:semiHidden/>
    <w:unhideWhenUsed/>
    <w:rsid w:val="00E456A6"/>
    <w:rPr>
      <w:sz w:val="18"/>
      <w:szCs w:val="18"/>
    </w:rPr>
  </w:style>
  <w:style w:type="character" w:customStyle="1" w:styleId="Char2">
    <w:name w:val="批注框文本 Char"/>
    <w:basedOn w:val="a0"/>
    <w:link w:val="a6"/>
    <w:uiPriority w:val="99"/>
    <w:semiHidden/>
    <w:rsid w:val="00E456A6"/>
    <w:rPr>
      <w:rFonts w:ascii="Times New Roman" w:eastAsia="宋体" w:hAnsi="Times New Roman" w:cs="Times New Roman"/>
      <w:sz w:val="18"/>
      <w:szCs w:val="18"/>
    </w:rPr>
  </w:style>
  <w:style w:type="character" w:styleId="a7">
    <w:name w:val="annotation reference"/>
    <w:basedOn w:val="a0"/>
    <w:uiPriority w:val="99"/>
    <w:semiHidden/>
    <w:unhideWhenUsed/>
    <w:rsid w:val="0063153D"/>
    <w:rPr>
      <w:sz w:val="21"/>
      <w:szCs w:val="21"/>
    </w:rPr>
  </w:style>
  <w:style w:type="paragraph" w:styleId="a8">
    <w:name w:val="annotation text"/>
    <w:basedOn w:val="a"/>
    <w:link w:val="Char3"/>
    <w:uiPriority w:val="99"/>
    <w:semiHidden/>
    <w:unhideWhenUsed/>
    <w:rsid w:val="0063153D"/>
    <w:pPr>
      <w:jc w:val="left"/>
    </w:pPr>
  </w:style>
  <w:style w:type="character" w:customStyle="1" w:styleId="Char3">
    <w:name w:val="批注文字 Char"/>
    <w:basedOn w:val="a0"/>
    <w:link w:val="a8"/>
    <w:uiPriority w:val="99"/>
    <w:semiHidden/>
    <w:rsid w:val="0063153D"/>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63153D"/>
    <w:rPr>
      <w:b/>
      <w:bCs/>
    </w:rPr>
  </w:style>
  <w:style w:type="character" w:customStyle="1" w:styleId="Char4">
    <w:name w:val="批注主题 Char"/>
    <w:basedOn w:val="Char3"/>
    <w:link w:val="a9"/>
    <w:uiPriority w:val="99"/>
    <w:semiHidden/>
    <w:rsid w:val="0063153D"/>
    <w:rPr>
      <w:rFonts w:ascii="Times New Roman" w:eastAsia="宋体" w:hAnsi="Times New Roman" w:cs="Times New Roman"/>
      <w:b/>
      <w:bCs/>
      <w:szCs w:val="24"/>
    </w:rPr>
  </w:style>
  <w:style w:type="paragraph" w:styleId="aa">
    <w:name w:val="Revision"/>
    <w:hidden/>
    <w:uiPriority w:val="99"/>
    <w:semiHidden/>
    <w:rsid w:val="00551CF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509"/>
    <w:rPr>
      <w:sz w:val="18"/>
      <w:szCs w:val="18"/>
    </w:rPr>
  </w:style>
  <w:style w:type="paragraph" w:styleId="a4">
    <w:name w:val="footer"/>
    <w:basedOn w:val="a"/>
    <w:link w:val="Char0"/>
    <w:uiPriority w:val="99"/>
    <w:unhideWhenUsed/>
    <w:rsid w:val="00935509"/>
    <w:pPr>
      <w:tabs>
        <w:tab w:val="center" w:pos="4153"/>
        <w:tab w:val="right" w:pos="8306"/>
      </w:tabs>
      <w:snapToGrid w:val="0"/>
      <w:jc w:val="left"/>
    </w:pPr>
    <w:rPr>
      <w:sz w:val="18"/>
      <w:szCs w:val="18"/>
    </w:rPr>
  </w:style>
  <w:style w:type="character" w:customStyle="1" w:styleId="Char0">
    <w:name w:val="页脚 Char"/>
    <w:basedOn w:val="a0"/>
    <w:link w:val="a4"/>
    <w:uiPriority w:val="99"/>
    <w:rsid w:val="00935509"/>
    <w:rPr>
      <w:sz w:val="18"/>
      <w:szCs w:val="18"/>
    </w:rPr>
  </w:style>
  <w:style w:type="paragraph" w:styleId="a5">
    <w:name w:val="Title"/>
    <w:basedOn w:val="a"/>
    <w:next w:val="a"/>
    <w:link w:val="Char1"/>
    <w:qFormat/>
    <w:rsid w:val="00935509"/>
    <w:pPr>
      <w:spacing w:before="240" w:after="60"/>
      <w:jc w:val="center"/>
      <w:outlineLvl w:val="0"/>
    </w:pPr>
    <w:rPr>
      <w:rFonts w:ascii="Cambria" w:hAnsi="Cambria"/>
      <w:b/>
      <w:bCs/>
      <w:sz w:val="32"/>
      <w:szCs w:val="32"/>
    </w:rPr>
  </w:style>
  <w:style w:type="character" w:customStyle="1" w:styleId="Char1">
    <w:name w:val="标题 Char"/>
    <w:basedOn w:val="a0"/>
    <w:link w:val="a5"/>
    <w:rsid w:val="00935509"/>
    <w:rPr>
      <w:rFonts w:ascii="Cambria" w:eastAsia="宋体" w:hAnsi="Cambria" w:cs="Times New Roman"/>
      <w:b/>
      <w:bCs/>
      <w:sz w:val="32"/>
      <w:szCs w:val="32"/>
    </w:rPr>
  </w:style>
  <w:style w:type="paragraph" w:customStyle="1" w:styleId="Default">
    <w:name w:val="Default"/>
    <w:rsid w:val="00114117"/>
    <w:pPr>
      <w:widowControl w:val="0"/>
      <w:autoSpaceDE w:val="0"/>
      <w:autoSpaceDN w:val="0"/>
      <w:adjustRightInd w:val="0"/>
    </w:pPr>
    <w:rPr>
      <w:rFonts w:ascii="Times New Roman" w:hAnsi="Times New Roman" w:cs="Times New Roman"/>
      <w:color w:val="000000"/>
      <w:kern w:val="0"/>
      <w:sz w:val="24"/>
      <w:szCs w:val="24"/>
    </w:rPr>
  </w:style>
  <w:style w:type="paragraph" w:styleId="a6">
    <w:name w:val="Balloon Text"/>
    <w:basedOn w:val="a"/>
    <w:link w:val="Char2"/>
    <w:uiPriority w:val="99"/>
    <w:semiHidden/>
    <w:unhideWhenUsed/>
    <w:rsid w:val="00E456A6"/>
    <w:rPr>
      <w:sz w:val="18"/>
      <w:szCs w:val="18"/>
    </w:rPr>
  </w:style>
  <w:style w:type="character" w:customStyle="1" w:styleId="Char2">
    <w:name w:val="批注框文本 Char"/>
    <w:basedOn w:val="a0"/>
    <w:link w:val="a6"/>
    <w:uiPriority w:val="99"/>
    <w:semiHidden/>
    <w:rsid w:val="00E456A6"/>
    <w:rPr>
      <w:rFonts w:ascii="Times New Roman" w:eastAsia="宋体" w:hAnsi="Times New Roman" w:cs="Times New Roman"/>
      <w:sz w:val="18"/>
      <w:szCs w:val="18"/>
    </w:rPr>
  </w:style>
  <w:style w:type="character" w:styleId="a7">
    <w:name w:val="annotation reference"/>
    <w:basedOn w:val="a0"/>
    <w:uiPriority w:val="99"/>
    <w:semiHidden/>
    <w:unhideWhenUsed/>
    <w:rsid w:val="0063153D"/>
    <w:rPr>
      <w:sz w:val="21"/>
      <w:szCs w:val="21"/>
    </w:rPr>
  </w:style>
  <w:style w:type="paragraph" w:styleId="a8">
    <w:name w:val="annotation text"/>
    <w:basedOn w:val="a"/>
    <w:link w:val="Char3"/>
    <w:uiPriority w:val="99"/>
    <w:semiHidden/>
    <w:unhideWhenUsed/>
    <w:rsid w:val="0063153D"/>
    <w:pPr>
      <w:jc w:val="left"/>
    </w:pPr>
  </w:style>
  <w:style w:type="character" w:customStyle="1" w:styleId="Char3">
    <w:name w:val="批注文字 Char"/>
    <w:basedOn w:val="a0"/>
    <w:link w:val="a8"/>
    <w:uiPriority w:val="99"/>
    <w:semiHidden/>
    <w:rsid w:val="0063153D"/>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63153D"/>
    <w:rPr>
      <w:b/>
      <w:bCs/>
    </w:rPr>
  </w:style>
  <w:style w:type="character" w:customStyle="1" w:styleId="Char4">
    <w:name w:val="批注主题 Char"/>
    <w:basedOn w:val="Char3"/>
    <w:link w:val="a9"/>
    <w:uiPriority w:val="99"/>
    <w:semiHidden/>
    <w:rsid w:val="0063153D"/>
    <w:rPr>
      <w:rFonts w:ascii="Times New Roman" w:eastAsia="宋体" w:hAnsi="Times New Roman" w:cs="Times New Roman"/>
      <w:b/>
      <w:bCs/>
      <w:szCs w:val="24"/>
    </w:rPr>
  </w:style>
  <w:style w:type="paragraph" w:styleId="aa">
    <w:name w:val="Revision"/>
    <w:hidden/>
    <w:uiPriority w:val="99"/>
    <w:semiHidden/>
    <w:rsid w:val="00551CF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2775-CF94-4286-8AC0-7F0618D9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2976</Words>
  <Characters>16967</Characters>
  <Application>Microsoft Office Word</Application>
  <DocSecurity>0</DocSecurity>
  <Lines>141</Lines>
  <Paragraphs>39</Paragraphs>
  <ScaleCrop>false</ScaleCrop>
  <Company>Lenovo</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吴窑</dc:creator>
  <cp:lastModifiedBy>隋馨</cp:lastModifiedBy>
  <cp:revision>3</cp:revision>
  <cp:lastPrinted>2020-04-20T12:02:00Z</cp:lastPrinted>
  <dcterms:created xsi:type="dcterms:W3CDTF">2020-04-23T03:07:00Z</dcterms:created>
  <dcterms:modified xsi:type="dcterms:W3CDTF">2020-04-23T03:10:00Z</dcterms:modified>
</cp:coreProperties>
</file>